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441" w:rsidRDefault="00B42441" w:rsidP="00B42441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18"/>
          <w:lang w:val="hr-HR"/>
        </w:rPr>
      </w:pPr>
      <w:r w:rsidRPr="005B5343">
        <w:rPr>
          <w:rFonts w:ascii="Arial" w:hAnsi="Arial"/>
          <w:spacing w:val="-3"/>
          <w:sz w:val="18"/>
          <w:lang w:val="hr-HR"/>
        </w:rPr>
        <w:t xml:space="preserve">Na temelju članka </w:t>
      </w:r>
      <w:r>
        <w:rPr>
          <w:rFonts w:ascii="Arial" w:hAnsi="Arial"/>
          <w:spacing w:val="-3"/>
          <w:sz w:val="18"/>
          <w:lang w:val="hr-HR"/>
        </w:rPr>
        <w:t xml:space="preserve">108. i </w:t>
      </w:r>
      <w:r w:rsidRPr="005B5343">
        <w:rPr>
          <w:rFonts w:ascii="Arial" w:hAnsi="Arial"/>
          <w:spacing w:val="-3"/>
          <w:sz w:val="18"/>
          <w:lang w:val="hr-HR"/>
        </w:rPr>
        <w:t>1</w:t>
      </w:r>
      <w:r>
        <w:rPr>
          <w:rFonts w:ascii="Arial" w:hAnsi="Arial"/>
          <w:spacing w:val="-3"/>
          <w:sz w:val="18"/>
          <w:lang w:val="hr-HR"/>
        </w:rPr>
        <w:t>1</w:t>
      </w:r>
      <w:r w:rsidRPr="005B5343">
        <w:rPr>
          <w:rFonts w:ascii="Arial" w:hAnsi="Arial"/>
          <w:spacing w:val="-3"/>
          <w:sz w:val="18"/>
          <w:lang w:val="hr-HR"/>
        </w:rPr>
        <w:t>0. Zakona o proračunu ("NN"  87/08</w:t>
      </w:r>
      <w:r>
        <w:rPr>
          <w:rFonts w:ascii="Arial" w:hAnsi="Arial"/>
          <w:spacing w:val="-3"/>
          <w:sz w:val="18"/>
          <w:lang w:val="hr-HR"/>
        </w:rPr>
        <w:t>, NN136/12 i NN15/15</w:t>
      </w:r>
      <w:r w:rsidRPr="005B5343">
        <w:rPr>
          <w:rFonts w:ascii="Arial" w:hAnsi="Arial"/>
          <w:spacing w:val="-3"/>
          <w:sz w:val="18"/>
          <w:lang w:val="hr-HR"/>
        </w:rPr>
        <w:t>)</w:t>
      </w:r>
      <w:r>
        <w:rPr>
          <w:rFonts w:ascii="Arial" w:hAnsi="Arial"/>
          <w:spacing w:val="-3"/>
          <w:sz w:val="18"/>
          <w:lang w:val="hr-HR"/>
        </w:rPr>
        <w:t xml:space="preserve"> , članka 16. Pravilnika o polugodišnjem i godišnjem izvještaju o izvršenju proračuna (NN 24/13</w:t>
      </w:r>
      <w:r w:rsidR="00C57D0D">
        <w:rPr>
          <w:rFonts w:ascii="Arial" w:hAnsi="Arial"/>
          <w:spacing w:val="-3"/>
          <w:sz w:val="18"/>
          <w:lang w:val="hr-HR"/>
        </w:rPr>
        <w:t>,102/17</w:t>
      </w:r>
      <w:r>
        <w:rPr>
          <w:rFonts w:ascii="Arial" w:hAnsi="Arial"/>
          <w:spacing w:val="-3"/>
          <w:sz w:val="18"/>
          <w:lang w:val="hr-HR"/>
        </w:rPr>
        <w:t xml:space="preserve"> i </w:t>
      </w:r>
      <w:r w:rsidR="00C57D0D">
        <w:rPr>
          <w:rFonts w:ascii="Arial" w:hAnsi="Arial"/>
          <w:spacing w:val="-3"/>
          <w:sz w:val="18"/>
          <w:lang w:val="hr-HR"/>
        </w:rPr>
        <w:t>0</w:t>
      </w:r>
      <w:r>
        <w:rPr>
          <w:rFonts w:ascii="Arial" w:hAnsi="Arial"/>
          <w:spacing w:val="-3"/>
          <w:sz w:val="18"/>
          <w:lang w:val="hr-HR"/>
        </w:rPr>
        <w:t>1/</w:t>
      </w:r>
      <w:r w:rsidR="00C57D0D">
        <w:rPr>
          <w:rFonts w:ascii="Arial" w:hAnsi="Arial"/>
          <w:spacing w:val="-3"/>
          <w:sz w:val="18"/>
          <w:lang w:val="hr-HR"/>
        </w:rPr>
        <w:t>20</w:t>
      </w:r>
      <w:r>
        <w:rPr>
          <w:rFonts w:ascii="Arial" w:hAnsi="Arial"/>
          <w:spacing w:val="-3"/>
          <w:sz w:val="18"/>
          <w:lang w:val="hr-HR"/>
        </w:rPr>
        <w:t>)</w:t>
      </w:r>
      <w:r w:rsidRPr="005B5343">
        <w:rPr>
          <w:rFonts w:ascii="Arial" w:hAnsi="Arial"/>
          <w:spacing w:val="-3"/>
          <w:sz w:val="18"/>
          <w:lang w:val="hr-HR"/>
        </w:rPr>
        <w:t xml:space="preserve">, </w:t>
      </w:r>
      <w:r>
        <w:rPr>
          <w:rFonts w:ascii="Arial" w:hAnsi="Arial"/>
          <w:spacing w:val="-3"/>
          <w:sz w:val="18"/>
          <w:lang w:val="hr-HR"/>
        </w:rPr>
        <w:t>te članka 32. Statuta Općine Tučepi ("Glasnik Općine Tučepi 4/09</w:t>
      </w:r>
      <w:r w:rsidR="006A06E2">
        <w:rPr>
          <w:rFonts w:ascii="Arial" w:hAnsi="Arial"/>
          <w:spacing w:val="-3"/>
          <w:sz w:val="18"/>
          <w:lang w:val="hr-HR"/>
        </w:rPr>
        <w:t xml:space="preserve"> i 1/13</w:t>
      </w:r>
      <w:r>
        <w:rPr>
          <w:rFonts w:ascii="Arial" w:hAnsi="Arial"/>
          <w:spacing w:val="-3"/>
          <w:sz w:val="18"/>
          <w:lang w:val="hr-HR"/>
        </w:rPr>
        <w:t>), Općinsko vijeće Općine Tučepi na sjednici održanoj dana 0</w:t>
      </w:r>
      <w:r w:rsidR="0094592E">
        <w:rPr>
          <w:rFonts w:ascii="Arial" w:hAnsi="Arial"/>
          <w:spacing w:val="-3"/>
          <w:sz w:val="18"/>
          <w:lang w:val="hr-HR"/>
        </w:rPr>
        <w:t>4</w:t>
      </w:r>
      <w:r>
        <w:rPr>
          <w:rFonts w:ascii="Arial" w:hAnsi="Arial"/>
          <w:spacing w:val="-3"/>
          <w:sz w:val="18"/>
          <w:lang w:val="hr-HR"/>
        </w:rPr>
        <w:t>.0</w:t>
      </w:r>
      <w:r w:rsidR="008603A4">
        <w:rPr>
          <w:rFonts w:ascii="Arial" w:hAnsi="Arial"/>
          <w:spacing w:val="-3"/>
          <w:sz w:val="18"/>
          <w:lang w:val="hr-HR"/>
        </w:rPr>
        <w:t>6</w:t>
      </w:r>
      <w:r>
        <w:rPr>
          <w:rFonts w:ascii="Arial" w:hAnsi="Arial"/>
          <w:spacing w:val="-3"/>
          <w:sz w:val="18"/>
          <w:lang w:val="hr-HR"/>
        </w:rPr>
        <w:t>.20</w:t>
      </w:r>
      <w:r w:rsidR="004E46B0">
        <w:rPr>
          <w:rFonts w:ascii="Arial" w:hAnsi="Arial"/>
          <w:spacing w:val="-3"/>
          <w:sz w:val="18"/>
          <w:lang w:val="hr-HR"/>
        </w:rPr>
        <w:t>20</w:t>
      </w:r>
      <w:r>
        <w:rPr>
          <w:rFonts w:ascii="Arial" w:hAnsi="Arial"/>
          <w:spacing w:val="-3"/>
          <w:sz w:val="18"/>
          <w:lang w:val="hr-HR"/>
        </w:rPr>
        <w:t>. godine don</w:t>
      </w:r>
      <w:r w:rsidR="00304F5E">
        <w:rPr>
          <w:rFonts w:ascii="Arial" w:hAnsi="Arial"/>
          <w:spacing w:val="-3"/>
          <w:sz w:val="18"/>
          <w:lang w:val="hr-HR"/>
        </w:rPr>
        <w:t>osi</w:t>
      </w:r>
      <w:bookmarkStart w:id="0" w:name="_GoBack"/>
      <w:bookmarkEnd w:id="0"/>
    </w:p>
    <w:p w:rsidR="00B42441" w:rsidRDefault="00B42441" w:rsidP="00B42441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18"/>
          <w:lang w:val="hr-HR"/>
        </w:rPr>
      </w:pPr>
    </w:p>
    <w:p w:rsidR="00B42441" w:rsidRDefault="00B42441" w:rsidP="00B42441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18"/>
          <w:lang w:val="hr-HR"/>
        </w:rPr>
      </w:pPr>
    </w:p>
    <w:p w:rsidR="00B42441" w:rsidRDefault="00B42441" w:rsidP="00B42441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18"/>
          <w:lang w:val="hr-HR"/>
        </w:rPr>
      </w:pPr>
    </w:p>
    <w:p w:rsidR="00E30076" w:rsidRDefault="00E30076" w:rsidP="00E30076">
      <w:pPr>
        <w:tabs>
          <w:tab w:val="center" w:pos="7567"/>
        </w:tabs>
        <w:spacing w:line="300" w:lineRule="exact"/>
        <w:rPr>
          <w:rFonts w:ascii="Times New Roman" w:eastAsiaTheme="minorEastAsia" w:hAnsi="Times New Roman"/>
          <w:lang w:val="hr-HR"/>
        </w:rPr>
      </w:pPr>
      <w:r>
        <w:rPr>
          <w:rFonts w:ascii="Arial" w:hAnsi="Arial"/>
          <w:b/>
          <w:sz w:val="26"/>
        </w:rPr>
        <w:t xml:space="preserve">                         GODIŠNJI IZVJEŠTAJ O IZVRŠENJU PRORAČUNA OPĆINE TUČEPI ZA 201</w:t>
      </w:r>
      <w:r w:rsidR="004E46B0">
        <w:rPr>
          <w:rFonts w:ascii="Arial" w:hAnsi="Arial"/>
          <w:b/>
          <w:sz w:val="26"/>
        </w:rPr>
        <w:t>9</w:t>
      </w:r>
      <w:r>
        <w:rPr>
          <w:rFonts w:ascii="Arial" w:hAnsi="Arial"/>
          <w:b/>
          <w:sz w:val="26"/>
        </w:rPr>
        <w:t>. GODINU</w:t>
      </w:r>
    </w:p>
    <w:p w:rsidR="00E30076" w:rsidRDefault="00E30076" w:rsidP="00E30076">
      <w:pPr>
        <w:spacing w:line="135" w:lineRule="exact"/>
      </w:pPr>
    </w:p>
    <w:p w:rsidR="00E30076" w:rsidRDefault="00E30076" w:rsidP="00E30076">
      <w:pPr>
        <w:tabs>
          <w:tab w:val="center" w:pos="7567"/>
        </w:tabs>
        <w:spacing w:line="284" w:lineRule="exact"/>
      </w:pPr>
      <w:r>
        <w:tab/>
      </w:r>
      <w:r>
        <w:rPr>
          <w:rFonts w:ascii="Arial" w:hAnsi="Arial"/>
          <w:b/>
          <w:sz w:val="26"/>
        </w:rPr>
        <w:t>I. OPĆI DIO</w:t>
      </w:r>
    </w:p>
    <w:p w:rsidR="00E30076" w:rsidRDefault="00E30076" w:rsidP="00E30076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E30076" w:rsidRPr="00300153" w:rsidRDefault="00E30076" w:rsidP="00E30076">
      <w:pPr>
        <w:jc w:val="center"/>
        <w:rPr>
          <w:rFonts w:ascii="Times New Roman" w:eastAsiaTheme="minorEastAsia" w:hAnsi="Times New Roman"/>
          <w:sz w:val="18"/>
          <w:szCs w:val="18"/>
        </w:rPr>
      </w:pPr>
      <w:r w:rsidRPr="00300153">
        <w:rPr>
          <w:rFonts w:ascii="Arial" w:hAnsi="Arial"/>
          <w:sz w:val="18"/>
          <w:szCs w:val="18"/>
        </w:rPr>
        <w:t>Članak 1.</w:t>
      </w:r>
    </w:p>
    <w:p w:rsidR="00E30076" w:rsidRDefault="00E30076" w:rsidP="00E30076"/>
    <w:p w:rsidR="00E30076" w:rsidRDefault="00E30076" w:rsidP="00E30076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  <w:t>Godišnji izvještaj o izvršenju Proračuna Općine Tučepi za 201</w:t>
      </w:r>
      <w:r w:rsidR="004C1B3F">
        <w:rPr>
          <w:rFonts w:ascii="Arial" w:eastAsia="Times New Roman" w:hAnsi="Arial" w:cs="Arial"/>
          <w:sz w:val="20"/>
          <w:szCs w:val="20"/>
        </w:rPr>
        <w:t>9</w:t>
      </w:r>
      <w:r>
        <w:rPr>
          <w:rFonts w:ascii="Arial" w:eastAsia="Times New Roman" w:hAnsi="Arial" w:cs="Arial"/>
          <w:sz w:val="20"/>
          <w:szCs w:val="20"/>
        </w:rPr>
        <w:t xml:space="preserve">. godinu, sastoji se od: </w:t>
      </w:r>
    </w:p>
    <w:p w:rsidR="00E57EE2" w:rsidRDefault="00E57EE2"/>
    <w:p w:rsidR="0071349C" w:rsidRDefault="007134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Reetkatablice"/>
        <w:tblW w:w="0" w:type="auto"/>
        <w:tblInd w:w="5" w:type="dxa"/>
        <w:tblLook w:val="04A0" w:firstRow="1" w:lastRow="0" w:firstColumn="1" w:lastColumn="0" w:noHBand="0" w:noVBand="1"/>
      </w:tblPr>
      <w:tblGrid>
        <w:gridCol w:w="6374"/>
        <w:gridCol w:w="2552"/>
        <w:gridCol w:w="2409"/>
        <w:gridCol w:w="2659"/>
      </w:tblGrid>
      <w:tr w:rsidR="00B53941" w:rsidTr="00B53941">
        <w:tc>
          <w:tcPr>
            <w:tcW w:w="6374" w:type="dxa"/>
            <w:vMerge w:val="restart"/>
            <w:tcBorders>
              <w:top w:val="nil"/>
              <w:left w:val="nil"/>
            </w:tcBorders>
          </w:tcPr>
          <w:p w:rsidR="00CF6115" w:rsidRDefault="00CF6115" w:rsidP="0053757E">
            <w:pPr>
              <w:rPr>
                <w:b/>
                <w:sz w:val="24"/>
                <w:szCs w:val="24"/>
              </w:rPr>
            </w:pPr>
          </w:p>
          <w:p w:rsidR="00B53941" w:rsidRDefault="009859DA" w:rsidP="0053757E">
            <w:r>
              <w:rPr>
                <w:b/>
                <w:sz w:val="24"/>
                <w:szCs w:val="24"/>
              </w:rPr>
              <w:t>A.</w:t>
            </w:r>
            <w:r w:rsidR="00B53941" w:rsidRPr="0080744C">
              <w:rPr>
                <w:b/>
                <w:sz w:val="24"/>
                <w:szCs w:val="24"/>
              </w:rPr>
              <w:t>RAČUN PRIHODA I RASHODA</w:t>
            </w:r>
          </w:p>
        </w:tc>
        <w:tc>
          <w:tcPr>
            <w:tcW w:w="2552" w:type="dxa"/>
          </w:tcPr>
          <w:p w:rsidR="00B53941" w:rsidRDefault="00EA7508" w:rsidP="0040220D">
            <w:pPr>
              <w:jc w:val="center"/>
            </w:pPr>
            <w:r>
              <w:t>Izvršenje</w:t>
            </w:r>
            <w:r w:rsidR="00B53941">
              <w:t xml:space="preserve"> 201</w:t>
            </w:r>
            <w:r w:rsidR="004E46B0">
              <w:t>8</w:t>
            </w:r>
          </w:p>
        </w:tc>
        <w:tc>
          <w:tcPr>
            <w:tcW w:w="2409" w:type="dxa"/>
          </w:tcPr>
          <w:p w:rsidR="00B53941" w:rsidRDefault="00B53941" w:rsidP="0040220D">
            <w:pPr>
              <w:jc w:val="center"/>
            </w:pPr>
            <w:r>
              <w:t>Tekući plan</w:t>
            </w:r>
          </w:p>
        </w:tc>
        <w:tc>
          <w:tcPr>
            <w:tcW w:w="2659" w:type="dxa"/>
          </w:tcPr>
          <w:p w:rsidR="00B53941" w:rsidRDefault="00317B97" w:rsidP="0040220D">
            <w:pPr>
              <w:jc w:val="center"/>
            </w:pPr>
            <w:r>
              <w:t>Izvršenje</w:t>
            </w:r>
            <w:r w:rsidR="00B53941">
              <w:t xml:space="preserve"> 201</w:t>
            </w:r>
            <w:r w:rsidR="004E46B0">
              <w:t>9</w:t>
            </w:r>
          </w:p>
        </w:tc>
      </w:tr>
      <w:tr w:rsidR="00B53941" w:rsidTr="00B53941">
        <w:tc>
          <w:tcPr>
            <w:tcW w:w="6374" w:type="dxa"/>
            <w:vMerge/>
            <w:tcBorders>
              <w:left w:val="nil"/>
            </w:tcBorders>
          </w:tcPr>
          <w:p w:rsidR="00B53941" w:rsidRPr="0080744C" w:rsidRDefault="00B53941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3941" w:rsidRDefault="00B53941" w:rsidP="0040220D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B53941" w:rsidRDefault="00B53941" w:rsidP="0040220D">
            <w:pPr>
              <w:jc w:val="center"/>
            </w:pPr>
            <w:r>
              <w:t>2</w:t>
            </w:r>
          </w:p>
        </w:tc>
        <w:tc>
          <w:tcPr>
            <w:tcW w:w="2659" w:type="dxa"/>
          </w:tcPr>
          <w:p w:rsidR="00B53941" w:rsidRDefault="00B53941" w:rsidP="0040220D">
            <w:pPr>
              <w:jc w:val="center"/>
            </w:pPr>
            <w:r>
              <w:t>3</w:t>
            </w:r>
          </w:p>
        </w:tc>
      </w:tr>
      <w:tr w:rsidR="004E46B0" w:rsidTr="00D61653">
        <w:tc>
          <w:tcPr>
            <w:tcW w:w="6374" w:type="dxa"/>
          </w:tcPr>
          <w:p w:rsidR="004E46B0" w:rsidRDefault="004E46B0" w:rsidP="004E46B0">
            <w:r>
              <w:t>6 Prihodi poslovanja</w:t>
            </w:r>
          </w:p>
        </w:tc>
        <w:tc>
          <w:tcPr>
            <w:tcW w:w="2552" w:type="dxa"/>
          </w:tcPr>
          <w:p w:rsidR="004E46B0" w:rsidRDefault="004E46B0" w:rsidP="004E46B0">
            <w:pPr>
              <w:jc w:val="right"/>
            </w:pPr>
            <w:r>
              <w:rPr>
                <w:rFonts w:eastAsia="Times New Roman"/>
                <w:b/>
                <w:bCs/>
                <w:color w:val="000000"/>
              </w:rPr>
              <w:t>14.943.600,79</w:t>
            </w:r>
          </w:p>
        </w:tc>
        <w:tc>
          <w:tcPr>
            <w:tcW w:w="2409" w:type="dxa"/>
          </w:tcPr>
          <w:p w:rsidR="004E46B0" w:rsidRDefault="000B2043" w:rsidP="004E46B0">
            <w:pPr>
              <w:jc w:val="right"/>
            </w:pPr>
            <w:r>
              <w:rPr>
                <w:rFonts w:eastAsia="Times New Roman"/>
                <w:b/>
                <w:bCs/>
                <w:color w:val="000000"/>
              </w:rPr>
              <w:t>22</w:t>
            </w:r>
            <w:r w:rsidR="004E46B0">
              <w:rPr>
                <w:rFonts w:eastAsia="Times New Roman"/>
                <w:b/>
                <w:bCs/>
                <w:color w:val="000000"/>
              </w:rPr>
              <w:t>.</w:t>
            </w:r>
            <w:r>
              <w:rPr>
                <w:rFonts w:eastAsia="Times New Roman"/>
                <w:b/>
                <w:bCs/>
                <w:color w:val="000000"/>
              </w:rPr>
              <w:t>54</w:t>
            </w:r>
            <w:r w:rsidR="004E46B0">
              <w:rPr>
                <w:rFonts w:eastAsia="Times New Roman"/>
                <w:b/>
                <w:bCs/>
                <w:color w:val="000000"/>
              </w:rPr>
              <w:t>0</w:t>
            </w:r>
            <w:r>
              <w:rPr>
                <w:rFonts w:eastAsia="Times New Roman"/>
                <w:b/>
                <w:bCs/>
                <w:color w:val="000000"/>
              </w:rPr>
              <w:t>.392</w:t>
            </w:r>
            <w:r w:rsidR="004E46B0">
              <w:rPr>
                <w:rFonts w:eastAsia="Times New Roman"/>
                <w:b/>
                <w:bCs/>
                <w:color w:val="000000"/>
              </w:rPr>
              <w:t>,</w:t>
            </w:r>
            <w:r>
              <w:rPr>
                <w:rFonts w:eastAsia="Times New Roman"/>
                <w:b/>
                <w:bCs/>
                <w:color w:val="000000"/>
              </w:rPr>
              <w:t>55</w:t>
            </w:r>
          </w:p>
        </w:tc>
        <w:tc>
          <w:tcPr>
            <w:tcW w:w="2659" w:type="dxa"/>
          </w:tcPr>
          <w:p w:rsidR="004E46B0" w:rsidRDefault="00752531" w:rsidP="004E46B0">
            <w:pPr>
              <w:jc w:val="right"/>
            </w:pPr>
            <w:r>
              <w:rPr>
                <w:rFonts w:eastAsia="Times New Roman"/>
                <w:b/>
                <w:bCs/>
                <w:color w:val="000000"/>
              </w:rPr>
              <w:t>16</w:t>
            </w:r>
            <w:r w:rsidR="004E46B0">
              <w:rPr>
                <w:rFonts w:eastAsia="Times New Roman"/>
                <w:b/>
                <w:bCs/>
                <w:color w:val="000000"/>
              </w:rPr>
              <w:t>.00</w:t>
            </w:r>
            <w:r>
              <w:rPr>
                <w:rFonts w:eastAsia="Times New Roman"/>
                <w:b/>
                <w:bCs/>
                <w:color w:val="000000"/>
              </w:rPr>
              <w:t>9</w:t>
            </w:r>
            <w:r w:rsidR="004E46B0">
              <w:rPr>
                <w:rFonts w:eastAsia="Times New Roman"/>
                <w:b/>
                <w:bCs/>
                <w:color w:val="000000"/>
              </w:rPr>
              <w:t>.</w:t>
            </w:r>
            <w:r>
              <w:rPr>
                <w:rFonts w:eastAsia="Times New Roman"/>
                <w:b/>
                <w:bCs/>
                <w:color w:val="000000"/>
              </w:rPr>
              <w:t>191</w:t>
            </w:r>
            <w:r w:rsidR="004E46B0">
              <w:rPr>
                <w:rFonts w:eastAsia="Times New Roman"/>
                <w:b/>
                <w:bCs/>
                <w:color w:val="000000"/>
              </w:rPr>
              <w:t>,</w:t>
            </w:r>
            <w:r>
              <w:rPr>
                <w:rFonts w:eastAsia="Times New Roman"/>
                <w:b/>
                <w:bCs/>
                <w:color w:val="000000"/>
              </w:rPr>
              <w:t>39</w:t>
            </w:r>
          </w:p>
        </w:tc>
      </w:tr>
      <w:tr w:rsidR="004E46B0" w:rsidTr="000A0247">
        <w:tc>
          <w:tcPr>
            <w:tcW w:w="6374" w:type="dxa"/>
          </w:tcPr>
          <w:p w:rsidR="004E46B0" w:rsidRDefault="004E46B0" w:rsidP="004E46B0">
            <w:r>
              <w:t>7 Prihodi od prodaje nefinancijske imovine</w:t>
            </w:r>
          </w:p>
        </w:tc>
        <w:tc>
          <w:tcPr>
            <w:tcW w:w="2552" w:type="dxa"/>
          </w:tcPr>
          <w:p w:rsidR="004E46B0" w:rsidRDefault="004E46B0" w:rsidP="004E46B0">
            <w:pPr>
              <w:jc w:val="right"/>
            </w:pPr>
            <w:r>
              <w:rPr>
                <w:rFonts w:eastAsia="Times New Roman"/>
                <w:b/>
                <w:bCs/>
                <w:color w:val="000000"/>
              </w:rPr>
              <w:t>20.370</w:t>
            </w:r>
            <w:r w:rsidRPr="00EB54BB">
              <w:rPr>
                <w:rFonts w:eastAsia="Times New Roman"/>
                <w:b/>
                <w:bCs/>
                <w:color w:val="000000"/>
              </w:rPr>
              <w:t>,</w:t>
            </w:r>
            <w:r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2409" w:type="dxa"/>
          </w:tcPr>
          <w:p w:rsidR="004E46B0" w:rsidRDefault="000B2043" w:rsidP="004E46B0">
            <w:pPr>
              <w:jc w:val="right"/>
            </w:pPr>
            <w:r>
              <w:rPr>
                <w:rFonts w:eastAsia="Times New Roman"/>
                <w:b/>
                <w:bCs/>
                <w:color w:val="000000"/>
              </w:rPr>
              <w:t>2.1</w:t>
            </w:r>
            <w:r w:rsidR="004E46B0">
              <w:rPr>
                <w:rFonts w:eastAsia="Times New Roman"/>
                <w:b/>
                <w:bCs/>
                <w:color w:val="000000"/>
              </w:rPr>
              <w:t>00.000,00</w:t>
            </w:r>
          </w:p>
        </w:tc>
        <w:tc>
          <w:tcPr>
            <w:tcW w:w="2659" w:type="dxa"/>
          </w:tcPr>
          <w:p w:rsidR="004E46B0" w:rsidRDefault="00752531" w:rsidP="004E46B0">
            <w:pPr>
              <w:jc w:val="right"/>
            </w:pPr>
            <w:r>
              <w:rPr>
                <w:rFonts w:eastAsia="Times New Roman"/>
                <w:b/>
                <w:bCs/>
                <w:color w:val="000000"/>
              </w:rPr>
              <w:t>2.073</w:t>
            </w:r>
            <w:r w:rsidR="004E46B0">
              <w:rPr>
                <w:rFonts w:eastAsia="Times New Roman"/>
                <w:b/>
                <w:bCs/>
                <w:color w:val="000000"/>
              </w:rPr>
              <w:t>.</w:t>
            </w:r>
            <w:r>
              <w:rPr>
                <w:rFonts w:eastAsia="Times New Roman"/>
                <w:b/>
                <w:bCs/>
                <w:color w:val="000000"/>
              </w:rPr>
              <w:t>711</w:t>
            </w:r>
            <w:r w:rsidR="004E46B0" w:rsidRPr="00EB54BB">
              <w:rPr>
                <w:rFonts w:eastAsia="Times New Roman"/>
                <w:b/>
                <w:bCs/>
                <w:color w:val="000000"/>
              </w:rPr>
              <w:t>,</w:t>
            </w:r>
            <w:r>
              <w:rPr>
                <w:rFonts w:eastAsia="Times New Roman"/>
                <w:b/>
                <w:bCs/>
                <w:color w:val="000000"/>
              </w:rPr>
              <w:t>11</w:t>
            </w:r>
          </w:p>
        </w:tc>
      </w:tr>
      <w:tr w:rsidR="004E46B0" w:rsidTr="0043193C">
        <w:tc>
          <w:tcPr>
            <w:tcW w:w="6374" w:type="dxa"/>
            <w:tcBorders>
              <w:left w:val="nil"/>
            </w:tcBorders>
          </w:tcPr>
          <w:p w:rsidR="004E46B0" w:rsidRPr="0075013D" w:rsidRDefault="004E46B0" w:rsidP="004E46B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</w:t>
            </w:r>
            <w:r w:rsidRPr="0075013D">
              <w:rPr>
                <w:b/>
              </w:rPr>
              <w:t>UKUPNO PRIHOD</w:t>
            </w:r>
            <w:r>
              <w:rPr>
                <w:b/>
              </w:rPr>
              <w:t>I</w:t>
            </w:r>
          </w:p>
        </w:tc>
        <w:tc>
          <w:tcPr>
            <w:tcW w:w="2552" w:type="dxa"/>
          </w:tcPr>
          <w:p w:rsidR="004E46B0" w:rsidRPr="00C84F27" w:rsidRDefault="004E46B0" w:rsidP="004E46B0">
            <w:pPr>
              <w:jc w:val="right"/>
              <w:rPr>
                <w:b/>
              </w:rPr>
            </w:pPr>
            <w:r w:rsidRPr="00C84F27">
              <w:rPr>
                <w:b/>
              </w:rPr>
              <w:t>1</w:t>
            </w:r>
            <w:r>
              <w:rPr>
                <w:b/>
              </w:rPr>
              <w:t>4</w:t>
            </w:r>
            <w:r w:rsidRPr="00C84F27">
              <w:rPr>
                <w:b/>
              </w:rPr>
              <w:t>.</w:t>
            </w:r>
            <w:r>
              <w:rPr>
                <w:b/>
              </w:rPr>
              <w:t>963</w:t>
            </w:r>
            <w:r w:rsidRPr="00C84F27">
              <w:rPr>
                <w:b/>
              </w:rPr>
              <w:t>.</w:t>
            </w:r>
            <w:r>
              <w:rPr>
                <w:b/>
              </w:rPr>
              <w:t>970,79</w:t>
            </w:r>
          </w:p>
        </w:tc>
        <w:tc>
          <w:tcPr>
            <w:tcW w:w="2409" w:type="dxa"/>
          </w:tcPr>
          <w:p w:rsidR="004E46B0" w:rsidRPr="00F17D13" w:rsidRDefault="000D7607" w:rsidP="004E46B0">
            <w:pPr>
              <w:jc w:val="right"/>
              <w:rPr>
                <w:b/>
              </w:rPr>
            </w:pPr>
            <w:r>
              <w:rPr>
                <w:b/>
              </w:rPr>
              <w:t>24</w:t>
            </w:r>
            <w:r w:rsidR="004E46B0" w:rsidRPr="00F17D13">
              <w:rPr>
                <w:b/>
              </w:rPr>
              <w:t>.</w:t>
            </w:r>
            <w:r>
              <w:rPr>
                <w:b/>
              </w:rPr>
              <w:t>64</w:t>
            </w:r>
            <w:r w:rsidR="004E46B0">
              <w:rPr>
                <w:b/>
              </w:rPr>
              <w:t>0</w:t>
            </w:r>
            <w:r w:rsidR="004E46B0" w:rsidRPr="00F17D13">
              <w:rPr>
                <w:b/>
              </w:rPr>
              <w:t>.</w:t>
            </w:r>
            <w:r>
              <w:rPr>
                <w:b/>
              </w:rPr>
              <w:t>392</w:t>
            </w:r>
            <w:r w:rsidR="004E46B0" w:rsidRPr="00F17D13">
              <w:rPr>
                <w:b/>
              </w:rPr>
              <w:t>,</w:t>
            </w:r>
            <w:r>
              <w:rPr>
                <w:b/>
              </w:rPr>
              <w:t>55</w:t>
            </w:r>
          </w:p>
        </w:tc>
        <w:tc>
          <w:tcPr>
            <w:tcW w:w="2659" w:type="dxa"/>
          </w:tcPr>
          <w:p w:rsidR="004E46B0" w:rsidRPr="00C84F27" w:rsidRDefault="00752531" w:rsidP="004E46B0">
            <w:pPr>
              <w:jc w:val="right"/>
              <w:rPr>
                <w:b/>
              </w:rPr>
            </w:pPr>
            <w:r>
              <w:rPr>
                <w:b/>
              </w:rPr>
              <w:t>18</w:t>
            </w:r>
            <w:r w:rsidR="004E46B0" w:rsidRPr="00C84F27">
              <w:rPr>
                <w:b/>
              </w:rPr>
              <w:t>.</w:t>
            </w:r>
            <w:r w:rsidR="004E46B0">
              <w:rPr>
                <w:b/>
              </w:rPr>
              <w:t>0</w:t>
            </w:r>
            <w:r>
              <w:rPr>
                <w:b/>
              </w:rPr>
              <w:t>82.902</w:t>
            </w:r>
            <w:r w:rsidR="004E46B0">
              <w:rPr>
                <w:b/>
              </w:rPr>
              <w:t>,</w:t>
            </w:r>
            <w:r>
              <w:rPr>
                <w:b/>
              </w:rPr>
              <w:t>5</w:t>
            </w:r>
            <w:r w:rsidR="004E46B0">
              <w:rPr>
                <w:b/>
              </w:rPr>
              <w:t>0</w:t>
            </w:r>
          </w:p>
        </w:tc>
      </w:tr>
      <w:tr w:rsidR="004E46B0" w:rsidTr="005619A8">
        <w:tc>
          <w:tcPr>
            <w:tcW w:w="6374" w:type="dxa"/>
          </w:tcPr>
          <w:p w:rsidR="004E46B0" w:rsidRDefault="004E46B0" w:rsidP="004E46B0">
            <w:r>
              <w:t>3 Rashodi poslovanja</w:t>
            </w:r>
          </w:p>
        </w:tc>
        <w:tc>
          <w:tcPr>
            <w:tcW w:w="2552" w:type="dxa"/>
          </w:tcPr>
          <w:p w:rsidR="004E46B0" w:rsidRDefault="004E46B0" w:rsidP="004E46B0">
            <w:pPr>
              <w:jc w:val="right"/>
            </w:pPr>
            <w:r>
              <w:rPr>
                <w:rFonts w:eastAsia="Times New Roman"/>
                <w:b/>
                <w:bCs/>
                <w:color w:val="000000"/>
              </w:rPr>
              <w:t>8</w:t>
            </w:r>
            <w:r w:rsidRPr="00EB54BB">
              <w:rPr>
                <w:rFonts w:eastAsia="Times New Roman"/>
                <w:b/>
                <w:bCs/>
                <w:color w:val="000000"/>
              </w:rPr>
              <w:t>.</w:t>
            </w:r>
            <w:r>
              <w:rPr>
                <w:rFonts w:eastAsia="Times New Roman"/>
                <w:b/>
                <w:bCs/>
                <w:color w:val="000000"/>
              </w:rPr>
              <w:t>776</w:t>
            </w:r>
            <w:r w:rsidRPr="00EB54BB">
              <w:rPr>
                <w:rFonts w:eastAsia="Times New Roman"/>
                <w:b/>
                <w:bCs/>
                <w:color w:val="000000"/>
              </w:rPr>
              <w:t>.</w:t>
            </w:r>
            <w:r>
              <w:rPr>
                <w:rFonts w:eastAsia="Times New Roman"/>
                <w:b/>
                <w:bCs/>
                <w:color w:val="000000"/>
              </w:rPr>
              <w:t>371,25</w:t>
            </w:r>
          </w:p>
        </w:tc>
        <w:tc>
          <w:tcPr>
            <w:tcW w:w="2409" w:type="dxa"/>
          </w:tcPr>
          <w:p w:rsidR="004E46B0" w:rsidRDefault="000D7607" w:rsidP="004E46B0">
            <w:pPr>
              <w:jc w:val="right"/>
            </w:pPr>
            <w:r>
              <w:rPr>
                <w:rFonts w:eastAsia="Times New Roman"/>
                <w:b/>
                <w:bCs/>
                <w:color w:val="000000"/>
              </w:rPr>
              <w:t>10</w:t>
            </w:r>
            <w:r w:rsidR="004E46B0">
              <w:rPr>
                <w:rFonts w:eastAsia="Times New Roman"/>
                <w:b/>
                <w:bCs/>
                <w:color w:val="000000"/>
              </w:rPr>
              <w:t>.</w:t>
            </w:r>
            <w:r>
              <w:rPr>
                <w:rFonts w:eastAsia="Times New Roman"/>
                <w:b/>
                <w:bCs/>
                <w:color w:val="000000"/>
              </w:rPr>
              <w:t>555</w:t>
            </w:r>
            <w:r w:rsidR="004E46B0" w:rsidRPr="00EB54BB">
              <w:rPr>
                <w:rFonts w:eastAsia="Times New Roman"/>
                <w:b/>
                <w:bCs/>
                <w:color w:val="000000"/>
              </w:rPr>
              <w:t>.</w:t>
            </w:r>
            <w:r>
              <w:rPr>
                <w:rFonts w:eastAsia="Times New Roman"/>
                <w:b/>
                <w:bCs/>
                <w:color w:val="000000"/>
              </w:rPr>
              <w:t>026,85</w:t>
            </w:r>
          </w:p>
        </w:tc>
        <w:tc>
          <w:tcPr>
            <w:tcW w:w="2659" w:type="dxa"/>
          </w:tcPr>
          <w:p w:rsidR="004E46B0" w:rsidRDefault="00752531" w:rsidP="004E46B0">
            <w:pPr>
              <w:jc w:val="right"/>
            </w:pPr>
            <w:r>
              <w:rPr>
                <w:rFonts w:eastAsia="Times New Roman"/>
                <w:b/>
                <w:bCs/>
                <w:color w:val="000000"/>
              </w:rPr>
              <w:t>9</w:t>
            </w:r>
            <w:r w:rsidR="004E46B0" w:rsidRPr="00EB54BB">
              <w:rPr>
                <w:rFonts w:eastAsia="Times New Roman"/>
                <w:b/>
                <w:bCs/>
                <w:color w:val="000000"/>
              </w:rPr>
              <w:t>.</w:t>
            </w:r>
            <w:r>
              <w:rPr>
                <w:rFonts w:eastAsia="Times New Roman"/>
                <w:b/>
                <w:bCs/>
                <w:color w:val="000000"/>
              </w:rPr>
              <w:t>528</w:t>
            </w:r>
            <w:r w:rsidR="004E46B0" w:rsidRPr="00EB54BB">
              <w:rPr>
                <w:rFonts w:eastAsia="Times New Roman"/>
                <w:b/>
                <w:bCs/>
                <w:color w:val="000000"/>
              </w:rPr>
              <w:t>.</w:t>
            </w:r>
            <w:r>
              <w:rPr>
                <w:rFonts w:eastAsia="Times New Roman"/>
                <w:b/>
                <w:bCs/>
                <w:color w:val="000000"/>
              </w:rPr>
              <w:t>444</w:t>
            </w:r>
            <w:r w:rsidR="004E46B0">
              <w:rPr>
                <w:rFonts w:eastAsia="Times New Roman"/>
                <w:b/>
                <w:bCs/>
                <w:color w:val="000000"/>
              </w:rPr>
              <w:t>,</w:t>
            </w:r>
            <w:r>
              <w:rPr>
                <w:rFonts w:eastAsia="Times New Roman"/>
                <w:b/>
                <w:bCs/>
                <w:color w:val="000000"/>
              </w:rPr>
              <w:t>17</w:t>
            </w:r>
          </w:p>
        </w:tc>
      </w:tr>
      <w:tr w:rsidR="004E46B0" w:rsidTr="005619A8">
        <w:tc>
          <w:tcPr>
            <w:tcW w:w="6374" w:type="dxa"/>
          </w:tcPr>
          <w:p w:rsidR="004E46B0" w:rsidRDefault="004E46B0" w:rsidP="004E46B0">
            <w:r>
              <w:t>4 Rashodi za nabavu nefinancijske imovine</w:t>
            </w:r>
          </w:p>
        </w:tc>
        <w:tc>
          <w:tcPr>
            <w:tcW w:w="2552" w:type="dxa"/>
          </w:tcPr>
          <w:p w:rsidR="004E46B0" w:rsidRDefault="004E46B0" w:rsidP="004E46B0">
            <w:pPr>
              <w:jc w:val="right"/>
            </w:pPr>
            <w:r>
              <w:rPr>
                <w:rFonts w:eastAsia="Times New Roman"/>
                <w:b/>
                <w:bCs/>
                <w:color w:val="000000"/>
              </w:rPr>
              <w:t>4.903.326,00</w:t>
            </w:r>
          </w:p>
        </w:tc>
        <w:tc>
          <w:tcPr>
            <w:tcW w:w="2409" w:type="dxa"/>
          </w:tcPr>
          <w:p w:rsidR="004E46B0" w:rsidRDefault="000D7607" w:rsidP="004E46B0">
            <w:pPr>
              <w:jc w:val="right"/>
            </w:pPr>
            <w:r>
              <w:rPr>
                <w:rFonts w:eastAsia="Times New Roman"/>
                <w:b/>
                <w:bCs/>
                <w:color w:val="000000"/>
              </w:rPr>
              <w:t>14</w:t>
            </w:r>
            <w:r w:rsidR="004E46B0" w:rsidRPr="00EB54BB">
              <w:rPr>
                <w:rFonts w:eastAsia="Times New Roman"/>
                <w:b/>
                <w:bCs/>
                <w:color w:val="000000"/>
              </w:rPr>
              <w:t>.</w:t>
            </w:r>
            <w:r>
              <w:rPr>
                <w:rFonts w:eastAsia="Times New Roman"/>
                <w:b/>
                <w:bCs/>
                <w:color w:val="000000"/>
              </w:rPr>
              <w:t>172</w:t>
            </w:r>
            <w:r w:rsidR="004E46B0" w:rsidRPr="00EB54BB">
              <w:rPr>
                <w:rFonts w:eastAsia="Times New Roman"/>
                <w:b/>
                <w:bCs/>
                <w:color w:val="000000"/>
              </w:rPr>
              <w:t>.</w:t>
            </w:r>
            <w:r>
              <w:rPr>
                <w:rFonts w:eastAsia="Times New Roman"/>
                <w:b/>
                <w:bCs/>
                <w:color w:val="000000"/>
              </w:rPr>
              <w:t>602</w:t>
            </w:r>
            <w:r w:rsidR="004E46B0">
              <w:rPr>
                <w:rFonts w:eastAsia="Times New Roman"/>
                <w:b/>
                <w:bCs/>
                <w:color w:val="000000"/>
              </w:rPr>
              <w:t>,0</w:t>
            </w: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2659" w:type="dxa"/>
          </w:tcPr>
          <w:p w:rsidR="004E46B0" w:rsidRDefault="00752531" w:rsidP="004E46B0">
            <w:pPr>
              <w:jc w:val="right"/>
            </w:pPr>
            <w:r>
              <w:rPr>
                <w:rFonts w:eastAsia="Times New Roman"/>
                <w:b/>
                <w:bCs/>
                <w:color w:val="000000"/>
              </w:rPr>
              <w:t>11</w:t>
            </w:r>
            <w:r w:rsidR="004E46B0">
              <w:rPr>
                <w:rFonts w:eastAsia="Times New Roman"/>
                <w:b/>
                <w:bCs/>
                <w:color w:val="000000"/>
              </w:rPr>
              <w:t>.</w:t>
            </w:r>
            <w:r>
              <w:rPr>
                <w:rFonts w:eastAsia="Times New Roman"/>
                <w:b/>
                <w:bCs/>
                <w:color w:val="000000"/>
              </w:rPr>
              <w:t>644</w:t>
            </w:r>
            <w:r w:rsidR="004E46B0">
              <w:rPr>
                <w:rFonts w:eastAsia="Times New Roman"/>
                <w:b/>
                <w:bCs/>
                <w:color w:val="000000"/>
              </w:rPr>
              <w:t>.</w:t>
            </w:r>
            <w:r>
              <w:rPr>
                <w:rFonts w:eastAsia="Times New Roman"/>
                <w:b/>
                <w:bCs/>
                <w:color w:val="000000"/>
              </w:rPr>
              <w:t>58</w:t>
            </w:r>
            <w:r w:rsidR="004E46B0">
              <w:rPr>
                <w:rFonts w:eastAsia="Times New Roman"/>
                <w:b/>
                <w:bCs/>
                <w:color w:val="000000"/>
              </w:rPr>
              <w:t>0,</w:t>
            </w:r>
            <w:r>
              <w:rPr>
                <w:rFonts w:eastAsia="Times New Roman"/>
                <w:b/>
                <w:bCs/>
                <w:color w:val="000000"/>
              </w:rPr>
              <w:t>95</w:t>
            </w:r>
          </w:p>
        </w:tc>
      </w:tr>
      <w:tr w:rsidR="004E46B0" w:rsidTr="000704D7">
        <w:tc>
          <w:tcPr>
            <w:tcW w:w="6374" w:type="dxa"/>
            <w:vMerge w:val="restart"/>
            <w:tcBorders>
              <w:left w:val="nil"/>
            </w:tcBorders>
          </w:tcPr>
          <w:p w:rsidR="004E46B0" w:rsidRPr="00065C2F" w:rsidRDefault="004E46B0" w:rsidP="004E46B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</w:t>
            </w:r>
            <w:r w:rsidRPr="00065C2F">
              <w:rPr>
                <w:b/>
              </w:rPr>
              <w:t>UKUPNO RASHOD</w:t>
            </w:r>
            <w:r>
              <w:rPr>
                <w:b/>
              </w:rPr>
              <w:t>I</w:t>
            </w:r>
          </w:p>
          <w:p w:rsidR="004E46B0" w:rsidRPr="00065C2F" w:rsidRDefault="004E46B0" w:rsidP="004E46B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VIŠAK/MANJ</w:t>
            </w:r>
            <w:r w:rsidRPr="00065C2F">
              <w:rPr>
                <w:b/>
              </w:rPr>
              <w:t>A</w:t>
            </w:r>
            <w:r>
              <w:rPr>
                <w:b/>
              </w:rPr>
              <w:t>K</w:t>
            </w:r>
          </w:p>
        </w:tc>
        <w:tc>
          <w:tcPr>
            <w:tcW w:w="2552" w:type="dxa"/>
          </w:tcPr>
          <w:p w:rsidR="004E46B0" w:rsidRPr="009B17E7" w:rsidRDefault="004E46B0" w:rsidP="004E46B0">
            <w:pPr>
              <w:jc w:val="right"/>
              <w:rPr>
                <w:b/>
              </w:rPr>
            </w:pPr>
            <w:r w:rsidRPr="009B17E7">
              <w:rPr>
                <w:b/>
              </w:rPr>
              <w:t>1</w:t>
            </w:r>
            <w:r>
              <w:rPr>
                <w:b/>
              </w:rPr>
              <w:t>3</w:t>
            </w:r>
            <w:r w:rsidRPr="009B17E7">
              <w:rPr>
                <w:b/>
              </w:rPr>
              <w:t>.</w:t>
            </w:r>
            <w:r>
              <w:rPr>
                <w:b/>
              </w:rPr>
              <w:t>679</w:t>
            </w:r>
            <w:r w:rsidRPr="009B17E7">
              <w:rPr>
                <w:b/>
              </w:rPr>
              <w:t>.</w:t>
            </w:r>
            <w:r>
              <w:rPr>
                <w:b/>
              </w:rPr>
              <w:t>697</w:t>
            </w:r>
            <w:r w:rsidRPr="009B17E7">
              <w:rPr>
                <w:b/>
              </w:rPr>
              <w:t>,</w:t>
            </w:r>
            <w:r>
              <w:rPr>
                <w:b/>
              </w:rPr>
              <w:t>25</w:t>
            </w:r>
          </w:p>
        </w:tc>
        <w:tc>
          <w:tcPr>
            <w:tcW w:w="2409" w:type="dxa"/>
          </w:tcPr>
          <w:p w:rsidR="004E46B0" w:rsidRPr="00847B03" w:rsidRDefault="0011234D" w:rsidP="004E46B0">
            <w:pPr>
              <w:jc w:val="right"/>
              <w:rPr>
                <w:b/>
              </w:rPr>
            </w:pPr>
            <w:r>
              <w:rPr>
                <w:b/>
              </w:rPr>
              <w:t>24</w:t>
            </w:r>
            <w:r w:rsidR="004E46B0" w:rsidRPr="00847B03">
              <w:rPr>
                <w:b/>
              </w:rPr>
              <w:t>.</w:t>
            </w:r>
            <w:r>
              <w:rPr>
                <w:b/>
              </w:rPr>
              <w:t>727</w:t>
            </w:r>
            <w:r w:rsidR="004E46B0" w:rsidRPr="00847B03">
              <w:rPr>
                <w:b/>
              </w:rPr>
              <w:t>.</w:t>
            </w:r>
            <w:r>
              <w:rPr>
                <w:b/>
              </w:rPr>
              <w:t>628,9</w:t>
            </w:r>
            <w:r w:rsidR="004E46B0">
              <w:rPr>
                <w:b/>
              </w:rPr>
              <w:t>0</w:t>
            </w:r>
          </w:p>
        </w:tc>
        <w:tc>
          <w:tcPr>
            <w:tcW w:w="2659" w:type="dxa"/>
          </w:tcPr>
          <w:p w:rsidR="004E46B0" w:rsidRPr="009B17E7" w:rsidRDefault="00752531" w:rsidP="004E46B0">
            <w:pPr>
              <w:jc w:val="right"/>
              <w:rPr>
                <w:b/>
              </w:rPr>
            </w:pPr>
            <w:r>
              <w:rPr>
                <w:b/>
              </w:rPr>
              <w:t>21</w:t>
            </w:r>
            <w:r w:rsidR="004E46B0" w:rsidRPr="009B17E7">
              <w:rPr>
                <w:b/>
              </w:rPr>
              <w:t>.</w:t>
            </w:r>
            <w:r>
              <w:rPr>
                <w:b/>
              </w:rPr>
              <w:t>173</w:t>
            </w:r>
            <w:r w:rsidR="004E46B0" w:rsidRPr="009B17E7">
              <w:rPr>
                <w:b/>
              </w:rPr>
              <w:t>.</w:t>
            </w:r>
            <w:r>
              <w:rPr>
                <w:b/>
              </w:rPr>
              <w:t>025</w:t>
            </w:r>
            <w:r w:rsidR="004E46B0" w:rsidRPr="009B17E7">
              <w:rPr>
                <w:b/>
              </w:rPr>
              <w:t>,</w:t>
            </w:r>
            <w:r>
              <w:rPr>
                <w:b/>
              </w:rPr>
              <w:t>12</w:t>
            </w:r>
          </w:p>
        </w:tc>
      </w:tr>
      <w:tr w:rsidR="004E46B0" w:rsidTr="000704D7">
        <w:tc>
          <w:tcPr>
            <w:tcW w:w="6374" w:type="dxa"/>
            <w:vMerge/>
            <w:tcBorders>
              <w:left w:val="nil"/>
            </w:tcBorders>
          </w:tcPr>
          <w:p w:rsidR="004E46B0" w:rsidRPr="00065C2F" w:rsidRDefault="004E46B0" w:rsidP="004E46B0">
            <w:pPr>
              <w:rPr>
                <w:b/>
              </w:rPr>
            </w:pPr>
          </w:p>
        </w:tc>
        <w:tc>
          <w:tcPr>
            <w:tcW w:w="2552" w:type="dxa"/>
          </w:tcPr>
          <w:p w:rsidR="004E46B0" w:rsidRPr="006E58BA" w:rsidRDefault="004E46B0" w:rsidP="004E46B0">
            <w:pPr>
              <w:jc w:val="right"/>
              <w:rPr>
                <w:b/>
              </w:rPr>
            </w:pPr>
            <w:r>
              <w:rPr>
                <w:b/>
              </w:rPr>
              <w:t>1.284</w:t>
            </w:r>
            <w:r w:rsidRPr="006E58BA">
              <w:rPr>
                <w:b/>
              </w:rPr>
              <w:t>.</w:t>
            </w:r>
            <w:r>
              <w:rPr>
                <w:b/>
              </w:rPr>
              <w:t>273,54</w:t>
            </w:r>
          </w:p>
        </w:tc>
        <w:tc>
          <w:tcPr>
            <w:tcW w:w="2409" w:type="dxa"/>
          </w:tcPr>
          <w:p w:rsidR="004E46B0" w:rsidRPr="0000026E" w:rsidRDefault="00267B68" w:rsidP="004E46B0">
            <w:pPr>
              <w:jc w:val="right"/>
              <w:rPr>
                <w:b/>
              </w:rPr>
            </w:pPr>
            <w:r>
              <w:rPr>
                <w:b/>
              </w:rPr>
              <w:t>-87</w:t>
            </w:r>
            <w:r w:rsidR="004E46B0" w:rsidRPr="0000026E">
              <w:rPr>
                <w:b/>
              </w:rPr>
              <w:t>.</w:t>
            </w:r>
            <w:r>
              <w:rPr>
                <w:b/>
              </w:rPr>
              <w:t>236,35</w:t>
            </w:r>
          </w:p>
        </w:tc>
        <w:tc>
          <w:tcPr>
            <w:tcW w:w="2659" w:type="dxa"/>
          </w:tcPr>
          <w:p w:rsidR="004E46B0" w:rsidRPr="006E58BA" w:rsidRDefault="008704C0" w:rsidP="004E46B0">
            <w:pPr>
              <w:jc w:val="right"/>
              <w:rPr>
                <w:b/>
              </w:rPr>
            </w:pPr>
            <w:r>
              <w:rPr>
                <w:b/>
              </w:rPr>
              <w:t>-3</w:t>
            </w:r>
            <w:r w:rsidR="004E46B0">
              <w:rPr>
                <w:b/>
              </w:rPr>
              <w:t>.0</w:t>
            </w:r>
            <w:r>
              <w:rPr>
                <w:b/>
              </w:rPr>
              <w:t>9</w:t>
            </w:r>
            <w:r w:rsidR="004E46B0">
              <w:rPr>
                <w:b/>
              </w:rPr>
              <w:t>0</w:t>
            </w:r>
            <w:r w:rsidR="004E46B0" w:rsidRPr="006E58BA">
              <w:rPr>
                <w:b/>
              </w:rPr>
              <w:t>.</w:t>
            </w:r>
            <w:r>
              <w:rPr>
                <w:b/>
              </w:rPr>
              <w:t>122</w:t>
            </w:r>
            <w:r w:rsidR="004E46B0">
              <w:rPr>
                <w:b/>
              </w:rPr>
              <w:t>,</w:t>
            </w:r>
            <w:r>
              <w:rPr>
                <w:b/>
              </w:rPr>
              <w:t>62</w:t>
            </w:r>
          </w:p>
        </w:tc>
      </w:tr>
    </w:tbl>
    <w:p w:rsidR="0071349C" w:rsidRDefault="0071349C"/>
    <w:p w:rsidR="004C7557" w:rsidRPr="00442812" w:rsidRDefault="004C7557">
      <w:pPr>
        <w:rPr>
          <w:b/>
          <w:sz w:val="24"/>
          <w:szCs w:val="24"/>
        </w:rPr>
      </w:pPr>
    </w:p>
    <w:p w:rsidR="004C7557" w:rsidRPr="00442812" w:rsidRDefault="009859DA">
      <w:pPr>
        <w:rPr>
          <w:b/>
          <w:sz w:val="24"/>
          <w:szCs w:val="24"/>
        </w:rPr>
      </w:pPr>
      <w:r>
        <w:rPr>
          <w:b/>
          <w:sz w:val="24"/>
          <w:szCs w:val="24"/>
        </w:rPr>
        <w:t>B.</w:t>
      </w:r>
      <w:r w:rsidR="00EC1365" w:rsidRPr="00442812">
        <w:rPr>
          <w:b/>
          <w:sz w:val="24"/>
          <w:szCs w:val="24"/>
        </w:rPr>
        <w:t xml:space="preserve">RAČUN </w:t>
      </w:r>
      <w:r>
        <w:rPr>
          <w:b/>
          <w:sz w:val="24"/>
          <w:szCs w:val="24"/>
        </w:rPr>
        <w:t>ZADUŽIVANJA/</w:t>
      </w:r>
      <w:r w:rsidR="00EC1365" w:rsidRPr="00442812">
        <w:rPr>
          <w:b/>
          <w:sz w:val="24"/>
          <w:szCs w:val="24"/>
        </w:rPr>
        <w:t>FINANCIRANJA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32"/>
        <w:gridCol w:w="2694"/>
        <w:gridCol w:w="2409"/>
        <w:gridCol w:w="2659"/>
      </w:tblGrid>
      <w:tr w:rsidR="0061501E" w:rsidTr="0061501E">
        <w:tc>
          <w:tcPr>
            <w:tcW w:w="6232" w:type="dxa"/>
          </w:tcPr>
          <w:p w:rsidR="0061501E" w:rsidRPr="0061501E" w:rsidRDefault="00EF5E51">
            <w:r>
              <w:t xml:space="preserve">8 </w:t>
            </w:r>
            <w:r w:rsidR="0061501E" w:rsidRPr="0061501E">
              <w:t>Primici od financijske imovine i zaduživanja</w:t>
            </w:r>
          </w:p>
        </w:tc>
        <w:tc>
          <w:tcPr>
            <w:tcW w:w="2694" w:type="dxa"/>
          </w:tcPr>
          <w:p w:rsidR="0061501E" w:rsidRDefault="00E34E11" w:rsidP="001204E3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409" w:type="dxa"/>
          </w:tcPr>
          <w:p w:rsidR="0061501E" w:rsidRDefault="0000026E" w:rsidP="001204E3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659" w:type="dxa"/>
          </w:tcPr>
          <w:p w:rsidR="0061501E" w:rsidRDefault="0000026E" w:rsidP="001204E3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61501E" w:rsidTr="0061501E">
        <w:tc>
          <w:tcPr>
            <w:tcW w:w="6232" w:type="dxa"/>
          </w:tcPr>
          <w:p w:rsidR="0061501E" w:rsidRPr="0061501E" w:rsidRDefault="00EF5E51">
            <w:r>
              <w:t xml:space="preserve">5 </w:t>
            </w:r>
            <w:r w:rsidR="0061501E" w:rsidRPr="0061501E">
              <w:t>Izdaci za financijsku imovinu i otplate zajmova</w:t>
            </w:r>
          </w:p>
        </w:tc>
        <w:tc>
          <w:tcPr>
            <w:tcW w:w="2694" w:type="dxa"/>
          </w:tcPr>
          <w:p w:rsidR="0061501E" w:rsidRDefault="00E34E11" w:rsidP="001204E3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409" w:type="dxa"/>
          </w:tcPr>
          <w:p w:rsidR="0061501E" w:rsidRDefault="0000026E" w:rsidP="001204E3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659" w:type="dxa"/>
          </w:tcPr>
          <w:p w:rsidR="0061501E" w:rsidRDefault="0000026E" w:rsidP="001204E3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61501E" w:rsidTr="0061501E">
        <w:tc>
          <w:tcPr>
            <w:tcW w:w="6232" w:type="dxa"/>
            <w:tcBorders>
              <w:left w:val="nil"/>
              <w:bottom w:val="nil"/>
            </w:tcBorders>
          </w:tcPr>
          <w:p w:rsidR="0061501E" w:rsidRDefault="0061501E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NETO </w:t>
            </w:r>
            <w:r w:rsidR="00EF5E51">
              <w:rPr>
                <w:b/>
              </w:rPr>
              <w:t>ZADUŽIVANJE</w:t>
            </w:r>
          </w:p>
        </w:tc>
        <w:tc>
          <w:tcPr>
            <w:tcW w:w="2694" w:type="dxa"/>
          </w:tcPr>
          <w:p w:rsidR="0061501E" w:rsidRDefault="00E34E11" w:rsidP="001204E3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409" w:type="dxa"/>
          </w:tcPr>
          <w:p w:rsidR="0061501E" w:rsidRDefault="0000026E" w:rsidP="001204E3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659" w:type="dxa"/>
          </w:tcPr>
          <w:p w:rsidR="0061501E" w:rsidRDefault="0000026E" w:rsidP="001204E3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:rsidR="00EF5E51" w:rsidRDefault="00EF5E51">
      <w:pPr>
        <w:rPr>
          <w:b/>
        </w:rPr>
      </w:pPr>
    </w:p>
    <w:p w:rsidR="00EC1365" w:rsidRDefault="00EF5E51">
      <w:pPr>
        <w:rPr>
          <w:b/>
        </w:rPr>
      </w:pPr>
      <w:r>
        <w:rPr>
          <w:b/>
        </w:rPr>
        <w:t>UKUPNI DONOS VIŠKA/MANJKA IZ PRETHODNE(IH) GODINA                                                           0,00                                         0,00                                             0,00</w:t>
      </w:r>
    </w:p>
    <w:p w:rsidR="00EF5E51" w:rsidRDefault="00EF5E51">
      <w:pPr>
        <w:rPr>
          <w:b/>
        </w:rPr>
      </w:pPr>
      <w:r>
        <w:rPr>
          <w:b/>
        </w:rPr>
        <w:lastRenderedPageBreak/>
        <w:t xml:space="preserve">VIŠAK/MANJAK IZ PRETHODNE(IH) GODINE KOJI ĆE SE POKRITI/RASPORADITI                           0,00                        </w:t>
      </w:r>
      <w:r w:rsidR="008704C0">
        <w:rPr>
          <w:b/>
        </w:rPr>
        <w:t xml:space="preserve">       </w:t>
      </w:r>
      <w:r w:rsidR="003610FB">
        <w:rPr>
          <w:b/>
        </w:rPr>
        <w:t>87</w:t>
      </w:r>
      <w:r>
        <w:rPr>
          <w:b/>
        </w:rPr>
        <w:t>.</w:t>
      </w:r>
      <w:r w:rsidR="003610FB">
        <w:rPr>
          <w:b/>
        </w:rPr>
        <w:t>236</w:t>
      </w:r>
      <w:r>
        <w:rPr>
          <w:b/>
        </w:rPr>
        <w:t>,</w:t>
      </w:r>
      <w:r w:rsidR="003610FB">
        <w:rPr>
          <w:b/>
        </w:rPr>
        <w:t>35</w:t>
      </w:r>
      <w:r>
        <w:rPr>
          <w:b/>
        </w:rPr>
        <w:t xml:space="preserve">                                   </w:t>
      </w:r>
      <w:r w:rsidR="003610FB">
        <w:rPr>
          <w:b/>
        </w:rPr>
        <w:t>87.236,35</w:t>
      </w:r>
    </w:p>
    <w:p w:rsidR="00EF5E51" w:rsidRDefault="00EF5E51">
      <w:pPr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32"/>
        <w:gridCol w:w="2694"/>
        <w:gridCol w:w="2409"/>
        <w:gridCol w:w="2659"/>
      </w:tblGrid>
      <w:tr w:rsidR="003B0D7F" w:rsidTr="003B0D7F">
        <w:tc>
          <w:tcPr>
            <w:tcW w:w="6232" w:type="dxa"/>
          </w:tcPr>
          <w:p w:rsidR="003B0D7F" w:rsidRDefault="00BF072F">
            <w:pPr>
              <w:rPr>
                <w:b/>
              </w:rPr>
            </w:pPr>
            <w:r>
              <w:rPr>
                <w:b/>
              </w:rPr>
              <w:t>VIŠAK/MANJAK</w:t>
            </w:r>
            <w:r w:rsidR="00C67C28">
              <w:rPr>
                <w:b/>
              </w:rPr>
              <w:t xml:space="preserve"> </w:t>
            </w:r>
            <w:r>
              <w:rPr>
                <w:b/>
              </w:rPr>
              <w:t>+</w:t>
            </w:r>
            <w:r w:rsidR="00C67C28">
              <w:rPr>
                <w:b/>
              </w:rPr>
              <w:t xml:space="preserve"> </w:t>
            </w:r>
            <w:r>
              <w:rPr>
                <w:b/>
              </w:rPr>
              <w:t xml:space="preserve">NETO </w:t>
            </w:r>
            <w:r w:rsidR="00830921">
              <w:rPr>
                <w:b/>
              </w:rPr>
              <w:t>ZADUŽIVANJE /</w:t>
            </w:r>
            <w:r>
              <w:rPr>
                <w:b/>
              </w:rPr>
              <w:t xml:space="preserve">FINANCIRANJE + </w:t>
            </w:r>
            <w:r w:rsidR="00830921">
              <w:rPr>
                <w:b/>
              </w:rPr>
              <w:t xml:space="preserve">KORIŠTENO U </w:t>
            </w:r>
            <w:r>
              <w:rPr>
                <w:b/>
              </w:rPr>
              <w:t>PRETHODNI</w:t>
            </w:r>
            <w:r w:rsidR="00830921">
              <w:rPr>
                <w:b/>
              </w:rPr>
              <w:t>M</w:t>
            </w:r>
            <w:r>
              <w:rPr>
                <w:b/>
              </w:rPr>
              <w:t xml:space="preserve"> GODINA</w:t>
            </w:r>
            <w:r w:rsidR="00830921">
              <w:rPr>
                <w:b/>
              </w:rPr>
              <w:t>MA</w:t>
            </w:r>
          </w:p>
        </w:tc>
        <w:tc>
          <w:tcPr>
            <w:tcW w:w="2694" w:type="dxa"/>
          </w:tcPr>
          <w:p w:rsidR="003B0D7F" w:rsidRDefault="003B0D7F" w:rsidP="001204E3">
            <w:pPr>
              <w:jc w:val="right"/>
              <w:rPr>
                <w:b/>
              </w:rPr>
            </w:pPr>
          </w:p>
        </w:tc>
        <w:tc>
          <w:tcPr>
            <w:tcW w:w="2409" w:type="dxa"/>
          </w:tcPr>
          <w:p w:rsidR="003B0D7F" w:rsidRDefault="003B0D7F" w:rsidP="001204E3">
            <w:pPr>
              <w:jc w:val="right"/>
              <w:rPr>
                <w:b/>
              </w:rPr>
            </w:pPr>
          </w:p>
        </w:tc>
        <w:tc>
          <w:tcPr>
            <w:tcW w:w="2659" w:type="dxa"/>
          </w:tcPr>
          <w:p w:rsidR="003B0D7F" w:rsidRDefault="003B0D7F" w:rsidP="001204E3">
            <w:pPr>
              <w:jc w:val="right"/>
              <w:rPr>
                <w:b/>
              </w:rPr>
            </w:pPr>
          </w:p>
        </w:tc>
      </w:tr>
    </w:tbl>
    <w:p w:rsidR="003B0D7F" w:rsidRDefault="00EF5E51">
      <w:pPr>
        <w:rPr>
          <w:b/>
        </w:rPr>
      </w:pPr>
      <w:r>
        <w:rPr>
          <w:b/>
        </w:rPr>
        <w:t xml:space="preserve">REZULTAT GODINE                                                                                                                    </w:t>
      </w:r>
      <w:r w:rsidR="0057126C">
        <w:rPr>
          <w:b/>
        </w:rPr>
        <w:t xml:space="preserve">  </w:t>
      </w:r>
      <w:r>
        <w:rPr>
          <w:b/>
        </w:rPr>
        <w:t xml:space="preserve">  </w:t>
      </w:r>
      <w:r w:rsidR="0057126C">
        <w:rPr>
          <w:b/>
        </w:rPr>
        <w:t>1.284.273</w:t>
      </w:r>
      <w:r>
        <w:rPr>
          <w:b/>
        </w:rPr>
        <w:t>,</w:t>
      </w:r>
      <w:r w:rsidR="0057126C">
        <w:rPr>
          <w:b/>
        </w:rPr>
        <w:t xml:space="preserve">54 </w:t>
      </w:r>
      <w:r>
        <w:rPr>
          <w:b/>
        </w:rPr>
        <w:t xml:space="preserve">                                        0,00                             </w:t>
      </w:r>
      <w:r w:rsidR="003610FB">
        <w:rPr>
          <w:b/>
        </w:rPr>
        <w:t>-3</w:t>
      </w:r>
      <w:r>
        <w:rPr>
          <w:b/>
        </w:rPr>
        <w:t>.</w:t>
      </w:r>
      <w:r w:rsidR="003610FB">
        <w:rPr>
          <w:b/>
        </w:rPr>
        <w:t>002</w:t>
      </w:r>
      <w:r>
        <w:rPr>
          <w:b/>
        </w:rPr>
        <w:t>.</w:t>
      </w:r>
      <w:r w:rsidR="003610FB">
        <w:rPr>
          <w:b/>
        </w:rPr>
        <w:t>886</w:t>
      </w:r>
      <w:r>
        <w:rPr>
          <w:b/>
        </w:rPr>
        <w:t>,</w:t>
      </w:r>
      <w:r w:rsidR="003610FB">
        <w:rPr>
          <w:b/>
        </w:rPr>
        <w:t>27</w:t>
      </w:r>
    </w:p>
    <w:p w:rsidR="00EF5E51" w:rsidRDefault="00EF5E51">
      <w:pPr>
        <w:rPr>
          <w:b/>
        </w:rPr>
      </w:pPr>
    </w:p>
    <w:p w:rsidR="00A540B1" w:rsidRDefault="00A540B1">
      <w:pPr>
        <w:rPr>
          <w:b/>
        </w:rPr>
      </w:pPr>
    </w:p>
    <w:p w:rsidR="00A540B1" w:rsidRDefault="00A540B1" w:rsidP="00A540B1">
      <w:pPr>
        <w:rPr>
          <w:rFonts w:ascii="Arial" w:hAnsi="Arial"/>
          <w:spacing w:val="-3"/>
          <w:sz w:val="18"/>
          <w:lang w:val="hr-HR"/>
        </w:rPr>
      </w:pPr>
      <w:r>
        <w:rPr>
          <w:rFonts w:ascii="Arial" w:hAnsi="Arial"/>
          <w:spacing w:val="-3"/>
          <w:sz w:val="18"/>
          <w:lang w:val="hr-HR"/>
        </w:rPr>
        <w:t xml:space="preserve">                                                                                                                                             </w:t>
      </w:r>
      <w:r w:rsidRPr="00E6004B">
        <w:rPr>
          <w:rFonts w:ascii="Arial" w:hAnsi="Arial" w:cs="Arial"/>
          <w:sz w:val="18"/>
          <w:szCs w:val="18"/>
          <w:lang w:val="hr-HR"/>
        </w:rPr>
        <w:t xml:space="preserve">Članak </w:t>
      </w:r>
      <w:r>
        <w:rPr>
          <w:rFonts w:ascii="Arial" w:hAnsi="Arial" w:cs="Arial"/>
          <w:sz w:val="18"/>
          <w:szCs w:val="18"/>
          <w:lang w:val="hr-HR"/>
        </w:rPr>
        <w:t>2</w:t>
      </w:r>
      <w:r w:rsidRPr="00E6004B">
        <w:rPr>
          <w:rFonts w:ascii="Arial" w:hAnsi="Arial" w:cs="Arial"/>
          <w:sz w:val="18"/>
          <w:szCs w:val="18"/>
          <w:lang w:val="hr-HR"/>
        </w:rPr>
        <w:t>.</w:t>
      </w:r>
    </w:p>
    <w:p w:rsidR="00A540B1" w:rsidRDefault="00A540B1" w:rsidP="00A540B1">
      <w:pPr>
        <w:rPr>
          <w:rFonts w:ascii="Arial" w:hAnsi="Arial"/>
          <w:spacing w:val="-3"/>
          <w:sz w:val="18"/>
          <w:lang w:val="hr-HR"/>
        </w:rPr>
      </w:pPr>
      <w:r>
        <w:rPr>
          <w:rFonts w:ascii="Arial" w:hAnsi="Arial"/>
          <w:spacing w:val="-3"/>
          <w:sz w:val="18"/>
          <w:lang w:val="hr-HR"/>
        </w:rPr>
        <w:tab/>
      </w:r>
      <w:r>
        <w:rPr>
          <w:rFonts w:ascii="Arial" w:hAnsi="Arial"/>
          <w:spacing w:val="-3"/>
          <w:sz w:val="18"/>
          <w:lang w:val="hr-HR"/>
        </w:rPr>
        <w:tab/>
      </w:r>
      <w:r>
        <w:rPr>
          <w:rFonts w:ascii="Arial" w:hAnsi="Arial"/>
          <w:spacing w:val="-3"/>
          <w:sz w:val="18"/>
          <w:lang w:val="hr-HR"/>
        </w:rPr>
        <w:tab/>
      </w:r>
      <w:r>
        <w:rPr>
          <w:rFonts w:ascii="Arial" w:hAnsi="Arial"/>
          <w:spacing w:val="-3"/>
          <w:sz w:val="18"/>
          <w:lang w:val="hr-HR"/>
        </w:rPr>
        <w:tab/>
      </w:r>
      <w:r>
        <w:rPr>
          <w:rFonts w:ascii="Arial" w:hAnsi="Arial"/>
          <w:spacing w:val="-3"/>
          <w:sz w:val="18"/>
          <w:lang w:val="hr-HR"/>
        </w:rPr>
        <w:tab/>
      </w:r>
      <w:r>
        <w:rPr>
          <w:rFonts w:ascii="Arial" w:hAnsi="Arial"/>
          <w:spacing w:val="-3"/>
          <w:sz w:val="18"/>
          <w:lang w:val="hr-HR"/>
        </w:rPr>
        <w:tab/>
      </w:r>
      <w:r>
        <w:rPr>
          <w:rFonts w:ascii="Arial" w:hAnsi="Arial"/>
          <w:spacing w:val="-3"/>
          <w:sz w:val="18"/>
          <w:lang w:val="hr-HR"/>
        </w:rPr>
        <w:tab/>
        <w:t xml:space="preserve">                                   </w:t>
      </w:r>
    </w:p>
    <w:p w:rsidR="00A540B1" w:rsidRDefault="00A540B1" w:rsidP="00A540B1">
      <w:pPr>
        <w:rPr>
          <w:rFonts w:ascii="Arial" w:hAnsi="Arial"/>
          <w:spacing w:val="-3"/>
          <w:sz w:val="18"/>
          <w:lang w:val="hr-HR"/>
        </w:rPr>
      </w:pPr>
    </w:p>
    <w:p w:rsidR="00A540B1" w:rsidRPr="00E30076" w:rsidRDefault="00E30076" w:rsidP="00A540B1">
      <w:pPr>
        <w:ind w:left="555"/>
        <w:rPr>
          <w:rFonts w:ascii="Arial" w:hAnsi="Arial"/>
          <w:spacing w:val="-3"/>
          <w:sz w:val="18"/>
          <w:szCs w:val="18"/>
          <w:lang w:val="hr-HR"/>
        </w:rPr>
      </w:pPr>
      <w:r w:rsidRPr="00E30076">
        <w:rPr>
          <w:rFonts w:ascii="Arial" w:eastAsia="Times New Roman" w:hAnsi="Arial" w:cs="Arial"/>
          <w:sz w:val="18"/>
          <w:szCs w:val="18"/>
        </w:rPr>
        <w:t>Prihodi i rashodi te primici i izdaci utvrđeni su u Računu prihoda i rashoda prema ekonomskoj klasifikaciji, prema izvorima financiranja i prema funkcijskoj klasifikaciji kako slijedi:</w:t>
      </w:r>
    </w:p>
    <w:p w:rsidR="00A540B1" w:rsidRDefault="00A540B1" w:rsidP="00A540B1">
      <w:pPr>
        <w:rPr>
          <w:rFonts w:ascii="Arial" w:hAnsi="Arial"/>
          <w:spacing w:val="-3"/>
          <w:sz w:val="18"/>
          <w:lang w:val="hr-HR"/>
        </w:rPr>
      </w:pPr>
    </w:p>
    <w:p w:rsidR="00A540B1" w:rsidRDefault="00A540B1" w:rsidP="00A540B1">
      <w:pPr>
        <w:rPr>
          <w:rFonts w:ascii="Arial" w:hAnsi="Arial"/>
          <w:spacing w:val="-3"/>
          <w:sz w:val="18"/>
          <w:lang w:val="hr-HR"/>
        </w:rPr>
      </w:pPr>
    </w:p>
    <w:p w:rsidR="001A4323" w:rsidRPr="001A4323" w:rsidRDefault="00A540B1" w:rsidP="00E30076">
      <w:pPr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/>
          <w:spacing w:val="-3"/>
          <w:sz w:val="18"/>
          <w:lang w:val="hr-HR"/>
        </w:rPr>
        <w:t xml:space="preserve"> </w:t>
      </w:r>
      <w:r>
        <w:rPr>
          <w:rFonts w:ascii="Arial" w:hAnsi="Arial"/>
          <w:spacing w:val="-3"/>
          <w:sz w:val="18"/>
          <w:lang w:val="hr-HR"/>
        </w:rPr>
        <w:tab/>
      </w:r>
      <w:r>
        <w:rPr>
          <w:rFonts w:ascii="Arial" w:hAnsi="Arial"/>
          <w:spacing w:val="-3"/>
          <w:sz w:val="18"/>
          <w:lang w:val="hr-HR"/>
        </w:rPr>
        <w:tab/>
      </w:r>
      <w:r>
        <w:rPr>
          <w:rFonts w:ascii="Arial" w:hAnsi="Arial"/>
          <w:spacing w:val="-3"/>
          <w:sz w:val="18"/>
          <w:lang w:val="hr-HR"/>
        </w:rPr>
        <w:tab/>
      </w:r>
      <w:r>
        <w:rPr>
          <w:rFonts w:ascii="Arial" w:hAnsi="Arial"/>
          <w:spacing w:val="-3"/>
          <w:sz w:val="18"/>
          <w:lang w:val="hr-HR"/>
        </w:rPr>
        <w:tab/>
      </w:r>
      <w:r>
        <w:rPr>
          <w:rFonts w:ascii="Arial" w:hAnsi="Arial"/>
          <w:spacing w:val="-3"/>
          <w:sz w:val="18"/>
          <w:lang w:val="hr-HR"/>
        </w:rPr>
        <w:tab/>
      </w:r>
      <w:r>
        <w:rPr>
          <w:rFonts w:ascii="Arial" w:hAnsi="Arial"/>
          <w:spacing w:val="-3"/>
          <w:sz w:val="18"/>
          <w:lang w:val="hr-HR"/>
        </w:rPr>
        <w:tab/>
      </w:r>
      <w:r>
        <w:rPr>
          <w:rFonts w:ascii="Arial" w:hAnsi="Arial"/>
          <w:spacing w:val="-3"/>
          <w:sz w:val="18"/>
          <w:lang w:val="hr-HR"/>
        </w:rPr>
        <w:tab/>
      </w:r>
      <w:r>
        <w:rPr>
          <w:rFonts w:ascii="Arial" w:hAnsi="Arial"/>
          <w:spacing w:val="-3"/>
          <w:sz w:val="18"/>
          <w:lang w:val="hr-HR"/>
        </w:rPr>
        <w:tab/>
      </w:r>
      <w:r>
        <w:rPr>
          <w:rFonts w:ascii="Arial" w:hAnsi="Arial"/>
          <w:spacing w:val="-3"/>
          <w:sz w:val="18"/>
          <w:lang w:val="hr-HR"/>
        </w:rPr>
        <w:tab/>
      </w:r>
    </w:p>
    <w:p w:rsidR="001A4323" w:rsidRPr="001A4323" w:rsidRDefault="001A4323" w:rsidP="001A4323">
      <w:pPr>
        <w:ind w:left="360"/>
        <w:rPr>
          <w:rFonts w:ascii="Arial" w:hAnsi="Arial" w:cs="Arial"/>
          <w:sz w:val="18"/>
          <w:szCs w:val="18"/>
          <w:lang w:val="hr-HR"/>
        </w:rPr>
      </w:pPr>
    </w:p>
    <w:p w:rsidR="00A540B1" w:rsidRPr="00EC1365" w:rsidRDefault="00A540B1">
      <w:pPr>
        <w:rPr>
          <w:b/>
        </w:rPr>
      </w:pPr>
    </w:p>
    <w:sectPr w:rsidR="00A540B1" w:rsidRPr="00EC1365" w:rsidSect="00B424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511"/>
    <w:multiLevelType w:val="multilevel"/>
    <w:tmpl w:val="6394B67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2433698"/>
    <w:multiLevelType w:val="hybridMultilevel"/>
    <w:tmpl w:val="27B4B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47EBE"/>
    <w:multiLevelType w:val="hybridMultilevel"/>
    <w:tmpl w:val="3872F9F4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441"/>
    <w:rsid w:val="0000026E"/>
    <w:rsid w:val="0000774E"/>
    <w:rsid w:val="00065C2F"/>
    <w:rsid w:val="000704D7"/>
    <w:rsid w:val="000757F9"/>
    <w:rsid w:val="000B2043"/>
    <w:rsid w:val="000D7607"/>
    <w:rsid w:val="00105EB2"/>
    <w:rsid w:val="0011234D"/>
    <w:rsid w:val="001204E3"/>
    <w:rsid w:val="00122623"/>
    <w:rsid w:val="001A4323"/>
    <w:rsid w:val="001F49B7"/>
    <w:rsid w:val="00217AE4"/>
    <w:rsid w:val="00267B68"/>
    <w:rsid w:val="002811D2"/>
    <w:rsid w:val="00300153"/>
    <w:rsid w:val="00304F5E"/>
    <w:rsid w:val="00317B97"/>
    <w:rsid w:val="00340191"/>
    <w:rsid w:val="0034433B"/>
    <w:rsid w:val="003610FB"/>
    <w:rsid w:val="003B0D7F"/>
    <w:rsid w:val="003B7E54"/>
    <w:rsid w:val="0040220D"/>
    <w:rsid w:val="00442812"/>
    <w:rsid w:val="0048672B"/>
    <w:rsid w:val="004B1726"/>
    <w:rsid w:val="004C1B3F"/>
    <w:rsid w:val="004C7557"/>
    <w:rsid w:val="004E46B0"/>
    <w:rsid w:val="005149A2"/>
    <w:rsid w:val="0057126C"/>
    <w:rsid w:val="00581910"/>
    <w:rsid w:val="006071A0"/>
    <w:rsid w:val="0061501E"/>
    <w:rsid w:val="006A06E2"/>
    <w:rsid w:val="006E58BA"/>
    <w:rsid w:val="0071349C"/>
    <w:rsid w:val="0075013D"/>
    <w:rsid w:val="00752531"/>
    <w:rsid w:val="00762AF8"/>
    <w:rsid w:val="0080744C"/>
    <w:rsid w:val="00830921"/>
    <w:rsid w:val="00847B03"/>
    <w:rsid w:val="008603A4"/>
    <w:rsid w:val="008704C0"/>
    <w:rsid w:val="008919DF"/>
    <w:rsid w:val="0094592E"/>
    <w:rsid w:val="009859DA"/>
    <w:rsid w:val="009B17E7"/>
    <w:rsid w:val="00A368C9"/>
    <w:rsid w:val="00A540B1"/>
    <w:rsid w:val="00AD3130"/>
    <w:rsid w:val="00B358CA"/>
    <w:rsid w:val="00B42441"/>
    <w:rsid w:val="00B53941"/>
    <w:rsid w:val="00B5726A"/>
    <w:rsid w:val="00BF072F"/>
    <w:rsid w:val="00C06984"/>
    <w:rsid w:val="00C5076A"/>
    <w:rsid w:val="00C57D0D"/>
    <w:rsid w:val="00C67C28"/>
    <w:rsid w:val="00C84F27"/>
    <w:rsid w:val="00CF6115"/>
    <w:rsid w:val="00D5359D"/>
    <w:rsid w:val="00DC059A"/>
    <w:rsid w:val="00E21199"/>
    <w:rsid w:val="00E30076"/>
    <w:rsid w:val="00E34E11"/>
    <w:rsid w:val="00E57EE2"/>
    <w:rsid w:val="00EA7508"/>
    <w:rsid w:val="00EC1365"/>
    <w:rsid w:val="00EC75F4"/>
    <w:rsid w:val="00ED7DBE"/>
    <w:rsid w:val="00EF5E51"/>
    <w:rsid w:val="00F17D13"/>
    <w:rsid w:val="00F459D2"/>
    <w:rsid w:val="00F5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C03B"/>
  <w15:chartTrackingRefBased/>
  <w15:docId w15:val="{292C627F-73DD-4021-B46E-B02BE902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441"/>
    <w:pPr>
      <w:spacing w:after="0" w:line="276" w:lineRule="auto"/>
    </w:pPr>
    <w:rPr>
      <w:rFonts w:ascii="Calibri" w:eastAsia="Calibri" w:hAnsi="Calibri" w:cs="Times New Roman"/>
      <w:lang w:val="en-US"/>
    </w:rPr>
  </w:style>
  <w:style w:type="paragraph" w:styleId="Naslov1">
    <w:name w:val="heading 1"/>
    <w:basedOn w:val="Normal"/>
    <w:next w:val="Normal"/>
    <w:link w:val="Naslov1Char"/>
    <w:qFormat/>
    <w:rsid w:val="00B42441"/>
    <w:pPr>
      <w:keepNext/>
      <w:widowControl w:val="0"/>
      <w:tabs>
        <w:tab w:val="left" w:pos="-720"/>
      </w:tabs>
      <w:suppressAutoHyphens/>
      <w:spacing w:line="240" w:lineRule="auto"/>
      <w:jc w:val="center"/>
      <w:outlineLvl w:val="0"/>
    </w:pPr>
    <w:rPr>
      <w:rFonts w:ascii="Arial" w:eastAsia="Times New Roman" w:hAnsi="Arial"/>
      <w:b/>
      <w:snapToGrid w:val="0"/>
      <w:spacing w:val="-3"/>
      <w:sz w:val="18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42441"/>
    <w:rPr>
      <w:rFonts w:ascii="Arial" w:eastAsia="Times New Roman" w:hAnsi="Arial" w:cs="Times New Roman"/>
      <w:b/>
      <w:snapToGrid w:val="0"/>
      <w:spacing w:val="-3"/>
      <w:sz w:val="18"/>
      <w:szCs w:val="20"/>
    </w:rPr>
  </w:style>
  <w:style w:type="table" w:styleId="Reetkatablice">
    <w:name w:val="Table Grid"/>
    <w:basedOn w:val="Obinatablica"/>
    <w:uiPriority w:val="39"/>
    <w:rsid w:val="00713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540B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67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672B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3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1807B-909F-4B32-9E20-BE98BCF7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Frane Šimić</dc:creator>
  <cp:keywords/>
  <dc:description/>
  <cp:lastModifiedBy>Vjekoslav Šimić</cp:lastModifiedBy>
  <cp:revision>77</cp:revision>
  <cp:lastPrinted>2018-06-11T06:31:00Z</cp:lastPrinted>
  <dcterms:created xsi:type="dcterms:W3CDTF">2018-04-17T11:15:00Z</dcterms:created>
  <dcterms:modified xsi:type="dcterms:W3CDTF">2020-06-05T06:57:00Z</dcterms:modified>
</cp:coreProperties>
</file>