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Općina </w:t>
      </w:r>
      <w:r w:rsidR="00131992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29566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="00EE100B">
        <w:rPr>
          <w:rFonts w:ascii="Times New Roman" w:eastAsia="Times New Roman" w:hAnsi="Times New Roman" w:cs="Times New Roman"/>
          <w:sz w:val="24"/>
          <w:szCs w:val="24"/>
          <w:lang w:val="en-US"/>
        </w:rPr>
        <w:t>836343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OIB: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1992">
        <w:rPr>
          <w:rFonts w:ascii="Times New Roman" w:eastAsia="Times New Roman" w:hAnsi="Times New Roman" w:cs="Times New Roman"/>
          <w:sz w:val="24"/>
          <w:szCs w:val="24"/>
          <w:lang w:val="en-US"/>
        </w:rPr>
        <w:t>03720208237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21325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Adresa sjedišta: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0A6D0D">
        <w:rPr>
          <w:rFonts w:ascii="Times New Roman" w:hAnsi="Times New Roman" w:cs="Times New Roman"/>
          <w:sz w:val="24"/>
          <w:szCs w:val="24"/>
        </w:rPr>
        <w:t>Kraj 39 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22 – Proračun jedinice lokalne i područne (regionalne) samouprave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6168AD">
        <w:rPr>
          <w:rFonts w:ascii="Times New Roman" w:hAnsi="Times New Roman" w:cs="Times New Roman"/>
          <w:sz w:val="24"/>
          <w:szCs w:val="24"/>
        </w:rPr>
        <w:t xml:space="preserve"> nema razdjela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6168AD">
        <w:rPr>
          <w:rFonts w:ascii="Times New Roman" w:hAnsi="Times New Roman" w:cs="Times New Roman"/>
          <w:sz w:val="24"/>
          <w:szCs w:val="24"/>
        </w:rPr>
        <w:t xml:space="preserve"> 8411 – Opće djelatnosti javne 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593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Oznaka razdoblja: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20</w:t>
      </w:r>
      <w:r w:rsidR="00131992">
        <w:rPr>
          <w:rFonts w:ascii="Times New Roman" w:hAnsi="Times New Roman" w:cs="Times New Roman"/>
          <w:sz w:val="24"/>
          <w:szCs w:val="24"/>
        </w:rPr>
        <w:t>2</w:t>
      </w:r>
      <w:r w:rsidR="007E60BA">
        <w:rPr>
          <w:rFonts w:ascii="Times New Roman" w:hAnsi="Times New Roman" w:cs="Times New Roman"/>
          <w:sz w:val="24"/>
          <w:szCs w:val="24"/>
        </w:rPr>
        <w:t>2</w:t>
      </w:r>
      <w:r w:rsidRPr="006168AD">
        <w:rPr>
          <w:rFonts w:ascii="Times New Roman" w:hAnsi="Times New Roman" w:cs="Times New Roman"/>
          <w:sz w:val="24"/>
          <w:szCs w:val="24"/>
        </w:rPr>
        <w:t>-12</w:t>
      </w:r>
    </w:p>
    <w:p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</w:p>
    <w:p w:rsidR="001B0B7C" w:rsidRPr="006168AD" w:rsidRDefault="001B0B7C" w:rsidP="001B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IZVJEŠTAJE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>za razdoblje siječanj – prosinac 20</w:t>
      </w:r>
      <w:r w:rsidR="00486A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60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UVOD</w:t>
      </w: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287C7A">
        <w:rPr>
          <w:rFonts w:ascii="Times New Roman" w:hAnsi="Times New Roman" w:cs="Times New Roman"/>
          <w:sz w:val="24"/>
          <w:szCs w:val="24"/>
        </w:rPr>
        <w:t>37</w:t>
      </w:r>
      <w:r w:rsidRPr="0037232E">
        <w:rPr>
          <w:rFonts w:ascii="Times New Roman" w:hAnsi="Times New Roman" w:cs="Times New Roman"/>
          <w:sz w:val="24"/>
          <w:szCs w:val="24"/>
        </w:rPr>
        <w:t>/</w:t>
      </w:r>
      <w:r w:rsidR="00287C7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7E60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godine od Ministarstva  financija (KLASA: 400-02/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7E60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-01/2</w:t>
      </w:r>
      <w:r w:rsidR="007E60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UR.BROJ: 513-05-03-2</w:t>
      </w:r>
      <w:r w:rsidR="007E60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60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7E60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0BA">
        <w:rPr>
          <w:rFonts w:ascii="Times New Roman" w:hAnsi="Times New Roman" w:cs="Times New Roman"/>
          <w:sz w:val="24"/>
          <w:szCs w:val="24"/>
        </w:rPr>
        <w:t xml:space="preserve">siječnja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7E60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godine), sastavljen je Financijski izvještaj Općine </w:t>
      </w:r>
      <w:r w:rsidR="00486A82">
        <w:rPr>
          <w:rFonts w:ascii="Times New Roman" w:hAnsi="Times New Roman" w:cs="Times New Roman"/>
          <w:sz w:val="24"/>
          <w:szCs w:val="24"/>
        </w:rPr>
        <w:t>Tučepi</w:t>
      </w:r>
      <w:r>
        <w:rPr>
          <w:rFonts w:ascii="Times New Roman" w:hAnsi="Times New Roman" w:cs="Times New Roman"/>
          <w:sz w:val="24"/>
          <w:szCs w:val="24"/>
        </w:rPr>
        <w:t xml:space="preserve"> za razdoblje siječanj - prosinac 20</w:t>
      </w:r>
      <w:r w:rsidR="00486A82">
        <w:rPr>
          <w:rFonts w:ascii="Times New Roman" w:hAnsi="Times New Roman" w:cs="Times New Roman"/>
          <w:sz w:val="24"/>
          <w:szCs w:val="24"/>
        </w:rPr>
        <w:t>2</w:t>
      </w:r>
      <w:r w:rsidR="007E60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koji se sastoji od: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prihodima i rashodima, primicima i izdacima (Obrazac PR-RAS),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Bilance (Obrazac BIL),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(Obrazac  RAS-funkcijski),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>Izvještaja o promjenama u vrijednosti i obujmu imovine i obveza (Obrazac P-VRIO),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obvezama (Obrazac OBVEZE) i ovih </w:t>
      </w:r>
    </w:p>
    <w:p w:rsidR="001B0B7C" w:rsidRPr="0037232E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Bilješki.  </w:t>
      </w:r>
    </w:p>
    <w:p w:rsidR="00E57EE2" w:rsidRDefault="00E57EE2"/>
    <w:p w:rsidR="00F70015" w:rsidRDefault="00F70015"/>
    <w:p w:rsidR="00F70015" w:rsidRDefault="00F70015"/>
    <w:p w:rsidR="00F70015" w:rsidRDefault="00F70015"/>
    <w:p w:rsidR="008C463B" w:rsidRPr="00EA16AE" w:rsidRDefault="008C463B" w:rsidP="008C463B">
      <w:pPr>
        <w:rPr>
          <w:rFonts w:ascii="Times New Roman" w:hAnsi="Times New Roman" w:cs="Times New Roman"/>
          <w:b/>
          <w:sz w:val="24"/>
          <w:szCs w:val="24"/>
        </w:rPr>
      </w:pPr>
      <w:r w:rsidRPr="00EA16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IZVJEŠTAJ O PRIHODIMA I RASHODIMA, PRIMICIMA I IZDACIMA  </w:t>
      </w:r>
    </w:p>
    <w:p w:rsidR="008C463B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 – Prihodi i primici / rashodi i izdaci</w:t>
      </w:r>
    </w:p>
    <w:p w:rsidR="008C463B" w:rsidRPr="002E6AF1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463B" w:rsidRPr="005F4B7A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70C9D">
        <w:rPr>
          <w:rFonts w:ascii="Times New Roman" w:hAnsi="Times New Roman" w:cs="Times New Roman"/>
          <w:sz w:val="24"/>
          <w:szCs w:val="24"/>
        </w:rPr>
        <w:t>Ukupni prihodi i primici (</w:t>
      </w:r>
      <w:r w:rsidR="00EF7F62" w:rsidRPr="00370C9D">
        <w:rPr>
          <w:rFonts w:ascii="Times New Roman" w:hAnsi="Times New Roman" w:cs="Times New Roman"/>
          <w:sz w:val="24"/>
          <w:szCs w:val="24"/>
        </w:rPr>
        <w:t>šifra X678</w:t>
      </w:r>
      <w:r w:rsidRPr="00370C9D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EF7F62" w:rsidRPr="00370C9D">
        <w:rPr>
          <w:rFonts w:ascii="Times New Roman" w:hAnsi="Times New Roman" w:cs="Times New Roman"/>
          <w:sz w:val="24"/>
          <w:szCs w:val="24"/>
        </w:rPr>
        <w:t>13</w:t>
      </w:r>
      <w:r w:rsidRPr="00370C9D">
        <w:rPr>
          <w:rFonts w:ascii="Times New Roman" w:hAnsi="Times New Roman" w:cs="Times New Roman"/>
          <w:sz w:val="24"/>
          <w:szCs w:val="24"/>
        </w:rPr>
        <w:t>.</w:t>
      </w:r>
      <w:r w:rsidR="00EF7F62" w:rsidRPr="00370C9D">
        <w:rPr>
          <w:rFonts w:ascii="Times New Roman" w:hAnsi="Times New Roman" w:cs="Times New Roman"/>
          <w:sz w:val="24"/>
          <w:szCs w:val="24"/>
        </w:rPr>
        <w:t>430</w:t>
      </w:r>
      <w:r w:rsidRPr="00370C9D">
        <w:rPr>
          <w:rFonts w:ascii="Times New Roman" w:hAnsi="Times New Roman" w:cs="Times New Roman"/>
          <w:sz w:val="24"/>
          <w:szCs w:val="24"/>
        </w:rPr>
        <w:t>.</w:t>
      </w:r>
      <w:r w:rsidR="00EF7F62" w:rsidRPr="00370C9D">
        <w:rPr>
          <w:rFonts w:ascii="Times New Roman" w:hAnsi="Times New Roman" w:cs="Times New Roman"/>
          <w:sz w:val="24"/>
          <w:szCs w:val="24"/>
        </w:rPr>
        <w:t>013,40</w:t>
      </w:r>
      <w:r w:rsidRPr="00370C9D">
        <w:rPr>
          <w:rFonts w:ascii="Times New Roman" w:hAnsi="Times New Roman" w:cs="Times New Roman"/>
          <w:sz w:val="24"/>
          <w:szCs w:val="24"/>
        </w:rPr>
        <w:t xml:space="preserve"> kn ili </w:t>
      </w:r>
      <w:r w:rsidR="00EF7F62" w:rsidRPr="00370C9D">
        <w:rPr>
          <w:rFonts w:ascii="Times New Roman" w:hAnsi="Times New Roman" w:cs="Times New Roman"/>
          <w:sz w:val="24"/>
          <w:szCs w:val="24"/>
        </w:rPr>
        <w:t>7</w:t>
      </w:r>
      <w:r w:rsidR="004B3631" w:rsidRPr="00370C9D">
        <w:rPr>
          <w:rFonts w:ascii="Times New Roman" w:hAnsi="Times New Roman" w:cs="Times New Roman"/>
          <w:sz w:val="24"/>
          <w:szCs w:val="24"/>
        </w:rPr>
        <w:t>,</w:t>
      </w:r>
      <w:r w:rsidR="00EF7F62" w:rsidRPr="00370C9D">
        <w:rPr>
          <w:rFonts w:ascii="Times New Roman" w:hAnsi="Times New Roman" w:cs="Times New Roman"/>
          <w:sz w:val="24"/>
          <w:szCs w:val="24"/>
        </w:rPr>
        <w:t>3</w:t>
      </w:r>
      <w:r w:rsidR="0056520B" w:rsidRPr="00370C9D">
        <w:rPr>
          <w:rFonts w:ascii="Times New Roman" w:hAnsi="Times New Roman" w:cs="Times New Roman"/>
          <w:sz w:val="24"/>
          <w:szCs w:val="24"/>
        </w:rPr>
        <w:t>0</w:t>
      </w:r>
      <w:r w:rsidR="00D22A84" w:rsidRPr="00370C9D">
        <w:rPr>
          <w:rFonts w:ascii="Times New Roman" w:hAnsi="Times New Roman" w:cs="Times New Roman"/>
          <w:sz w:val="24"/>
          <w:szCs w:val="24"/>
        </w:rPr>
        <w:t xml:space="preserve"> </w:t>
      </w:r>
      <w:r w:rsidRPr="00370C9D">
        <w:rPr>
          <w:rFonts w:ascii="Times New Roman" w:hAnsi="Times New Roman" w:cs="Times New Roman"/>
          <w:sz w:val="24"/>
          <w:szCs w:val="24"/>
        </w:rPr>
        <w:t xml:space="preserve">% </w:t>
      </w:r>
      <w:r w:rsidR="0056520B" w:rsidRPr="00370C9D">
        <w:rPr>
          <w:rFonts w:ascii="Times New Roman" w:hAnsi="Times New Roman" w:cs="Times New Roman"/>
          <w:sz w:val="24"/>
          <w:szCs w:val="24"/>
        </w:rPr>
        <w:t>više</w:t>
      </w:r>
      <w:r w:rsidRPr="00370C9D">
        <w:rPr>
          <w:rFonts w:ascii="Times New Roman" w:hAnsi="Times New Roman" w:cs="Times New Roman"/>
          <w:sz w:val="24"/>
          <w:szCs w:val="24"/>
        </w:rPr>
        <w:t xml:space="preserve"> u odnosu na ostvarenje u prethodnoj godini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(ostvareno povećanje u kunama iznosi 908.203,70)</w:t>
      </w:r>
      <w:r w:rsidRPr="00370C9D">
        <w:rPr>
          <w:rFonts w:ascii="Times New Roman" w:hAnsi="Times New Roman" w:cs="Times New Roman"/>
          <w:sz w:val="24"/>
          <w:szCs w:val="24"/>
        </w:rPr>
        <w:t>. U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2022.godini ostvareni su samo prihodi poslovanja (6) a prihodi od prodaje nefinancijske imovin</w:t>
      </w:r>
      <w:r w:rsidR="00370C9D" w:rsidRPr="00370C9D">
        <w:rPr>
          <w:rFonts w:ascii="Times New Roman" w:hAnsi="Times New Roman" w:cs="Times New Roman"/>
          <w:sz w:val="24"/>
          <w:szCs w:val="24"/>
        </w:rPr>
        <w:t>e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(7) nisu ostvareni . </w:t>
      </w:r>
      <w:r w:rsidRPr="00370C9D">
        <w:rPr>
          <w:rFonts w:ascii="Times New Roman" w:hAnsi="Times New Roman" w:cs="Times New Roman"/>
          <w:sz w:val="24"/>
          <w:szCs w:val="24"/>
        </w:rPr>
        <w:t>U Tablici 1.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370C9D">
        <w:rPr>
          <w:rFonts w:ascii="Times New Roman" w:hAnsi="Times New Roman" w:cs="Times New Roman"/>
          <w:sz w:val="24"/>
          <w:szCs w:val="24"/>
        </w:rPr>
        <w:t xml:space="preserve">je, radi usporedbe, prikazano ostvarenje prihoda i primitaka Općine </w:t>
      </w:r>
      <w:r w:rsidR="004B3631" w:rsidRPr="00370C9D">
        <w:rPr>
          <w:rFonts w:ascii="Times New Roman" w:hAnsi="Times New Roman" w:cs="Times New Roman"/>
          <w:sz w:val="24"/>
          <w:szCs w:val="24"/>
        </w:rPr>
        <w:t>Tučepi</w:t>
      </w:r>
      <w:r w:rsidRPr="00370C9D">
        <w:rPr>
          <w:rFonts w:ascii="Times New Roman" w:hAnsi="Times New Roman" w:cs="Times New Roman"/>
          <w:sz w:val="24"/>
          <w:szCs w:val="24"/>
        </w:rPr>
        <w:t xml:space="preserve"> u razdoblju od zadnjih pet godina. </w:t>
      </w:r>
    </w:p>
    <w:p w:rsidR="008C463B" w:rsidRPr="005D0860" w:rsidRDefault="008C463B" w:rsidP="008C463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Ostvarenje prihoda i primitaka Općine </w:t>
      </w:r>
      <w:r w:rsidR="00F02057">
        <w:rPr>
          <w:rFonts w:ascii="Times New Roman" w:hAnsi="Times New Roman" w:cs="Times New Roman"/>
          <w:sz w:val="24"/>
          <w:szCs w:val="24"/>
        </w:rPr>
        <w:t>Tučepi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E11C80">
        <w:rPr>
          <w:rFonts w:ascii="Times New Roman" w:hAnsi="Times New Roman" w:cs="Times New Roman"/>
          <w:sz w:val="24"/>
          <w:szCs w:val="24"/>
        </w:rPr>
        <w:t>8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4B3631">
        <w:rPr>
          <w:rFonts w:ascii="Times New Roman" w:hAnsi="Times New Roman" w:cs="Times New Roman"/>
          <w:sz w:val="24"/>
          <w:szCs w:val="24"/>
        </w:rPr>
        <w:t>2</w:t>
      </w:r>
      <w:r w:rsidR="00E11C80">
        <w:rPr>
          <w:rFonts w:ascii="Times New Roman" w:hAnsi="Times New Roman" w:cs="Times New Roman"/>
          <w:sz w:val="24"/>
          <w:szCs w:val="24"/>
        </w:rPr>
        <w:t>2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91" w:type="dxa"/>
        <w:tblLook w:val="04A0" w:firstRow="1" w:lastRow="0" w:firstColumn="1" w:lastColumn="0" w:noHBand="0" w:noVBand="1"/>
      </w:tblPr>
      <w:tblGrid>
        <w:gridCol w:w="1185"/>
        <w:gridCol w:w="1963"/>
        <w:gridCol w:w="2188"/>
        <w:gridCol w:w="2100"/>
        <w:gridCol w:w="1655"/>
      </w:tblGrid>
      <w:tr w:rsidR="00AF555C" w:rsidRPr="002E6AF1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2E6AF1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</w:t>
            </w:r>
            <w:r w:rsidR="00FD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mici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financijske imovine i zaduživanja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406BD2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06BD2" w:rsidRPr="002E6AF1" w:rsidRDefault="00406BD2" w:rsidP="0040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14.943.60</w:t>
            </w:r>
            <w:r w:rsidR="00E6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0,79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20.370</w:t>
            </w:r>
            <w:r w:rsidR="00E6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963.97</w:t>
            </w:r>
            <w:r w:rsidR="00E6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0,79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406BD2" w:rsidRPr="002E6AF1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06BD2" w:rsidRPr="002E6AF1" w:rsidRDefault="00406BD2" w:rsidP="0040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 w:rsidR="0039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16.009.191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2.073.711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02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18.082.902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02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</w:tr>
      <w:tr w:rsidR="00406BD2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406BD2" w:rsidRPr="002E6AF1" w:rsidRDefault="00406BD2" w:rsidP="0040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39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10.810.778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66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135.95</w:t>
            </w:r>
            <w:r w:rsidR="0066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66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479.317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66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406BD2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11.426.047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66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</w:tr>
      <w:tr w:rsidR="00406BD2" w:rsidRPr="002E6AF1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406BD2" w:rsidRPr="002E6AF1" w:rsidRDefault="00406BD2" w:rsidP="0040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39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BD2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12.448.27</w:t>
            </w:r>
            <w:r w:rsidR="00F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F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BD2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73.53</w:t>
            </w:r>
            <w:r w:rsidR="002B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BD2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06BD2" w:rsidRDefault="00406BD2" w:rsidP="00406B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12.521.80</w:t>
            </w:r>
            <w:r w:rsidR="0098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98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</w:tr>
      <w:tr w:rsidR="00F2205F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4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9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F641EC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13.430.013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2B1BD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F3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C463B" w:rsidRDefault="00244ABF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430.013,40</w:t>
            </w:r>
          </w:p>
        </w:tc>
      </w:tr>
    </w:tbl>
    <w:p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Ukupni rashodi i izdaci (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šifra Y345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B46207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518.287,79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ili 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% manje u odnosu na izvršenje u prethodnoj godini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(razlika u kunama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1.375.343,21)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 Unutar ukupnih rashoda i izdataka, rashodi poslovanja u 20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3786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izvršeni su u ukupnom iznosu od 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367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894,16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kn, rashodi za nabavu nefinancijske imovine izvršeni su u iznosu od 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816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279,84</w:t>
      </w:r>
      <w:r w:rsidR="00B46207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izda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za financijsku imovinu i otplate zajmova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334.113,79 kn.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strukturi ukupno ostvarenih rashoda i izdataka, 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B26A7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čine rashodi poslovanja, 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% rashodi za nabavu nefinancijske imovine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3,18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% izdaci za financijsku imovinu i otplate zajmova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Tablici 2.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radi usporedbe, prikazano izvršenje rashoda i izdataka Općine 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Tučepi u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razdoblju od zadnjih pet godina.</w:t>
      </w:r>
      <w:r w:rsidRPr="002E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2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Izvršenje rashoda i izdataka</w:t>
      </w:r>
      <w:r w:rsidRPr="002E6AF1">
        <w:rPr>
          <w:rFonts w:ascii="Times New Roman" w:hAnsi="Times New Roman" w:cs="Times New Roman"/>
          <w:sz w:val="24"/>
          <w:szCs w:val="24"/>
        </w:rPr>
        <w:t xml:space="preserve"> Općine </w:t>
      </w:r>
      <w:r w:rsidR="00BE08C0">
        <w:rPr>
          <w:rFonts w:ascii="Times New Roman" w:hAnsi="Times New Roman" w:cs="Times New Roman"/>
          <w:sz w:val="24"/>
          <w:szCs w:val="24"/>
        </w:rPr>
        <w:t>Tučepi u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F37860">
        <w:rPr>
          <w:rFonts w:ascii="Times New Roman" w:hAnsi="Times New Roman" w:cs="Times New Roman"/>
          <w:sz w:val="24"/>
          <w:szCs w:val="24"/>
        </w:rPr>
        <w:t>8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BE08C0">
        <w:rPr>
          <w:rFonts w:ascii="Times New Roman" w:hAnsi="Times New Roman" w:cs="Times New Roman"/>
          <w:sz w:val="24"/>
          <w:szCs w:val="24"/>
        </w:rPr>
        <w:t>2</w:t>
      </w:r>
      <w:r w:rsidR="00F37860">
        <w:rPr>
          <w:rFonts w:ascii="Times New Roman" w:hAnsi="Times New Roman" w:cs="Times New Roman"/>
          <w:sz w:val="24"/>
          <w:szCs w:val="24"/>
        </w:rPr>
        <w:t>2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50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3942AF" w:rsidRPr="006F5A13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6F5A13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F37860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7860" w:rsidRPr="006F5A13" w:rsidRDefault="00F37860" w:rsidP="00F3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776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371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4.903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326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679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697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27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</w:tr>
      <w:tr w:rsidR="00F37860" w:rsidRPr="006F5A13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7860" w:rsidRPr="006F5A13" w:rsidRDefault="00F37860" w:rsidP="00F3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6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528.444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172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Pr="006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644.58</w:t>
            </w:r>
            <w:r w:rsidR="00172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172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21.173.025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95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</w:tr>
      <w:tr w:rsidR="00F37860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7860" w:rsidRPr="006F5A13" w:rsidRDefault="00F37860" w:rsidP="00F3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B7411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  <w:r w:rsidR="00E3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E3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551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E3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B7411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3.762.108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E3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860" w:rsidRPr="006F5A13" w:rsidRDefault="00F37860" w:rsidP="00F37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0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37860" w:rsidRPr="006B7411" w:rsidRDefault="00F37860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12.319.659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E3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</w:t>
            </w:r>
          </w:p>
        </w:tc>
      </w:tr>
      <w:tr w:rsidR="00F37860" w:rsidRPr="006F5A13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F37860" w:rsidRPr="006F5A13" w:rsidRDefault="00F37860" w:rsidP="00F3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60" w:rsidRPr="006B7411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9.335.198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CF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60" w:rsidRPr="006B7411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2.558.43</w:t>
            </w:r>
            <w:r w:rsidR="009E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9E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60" w:rsidRPr="006F5A13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7860" w:rsidRPr="006B7411" w:rsidRDefault="00F37860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11.893.631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9E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3942AF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F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Pr="006B7411" w:rsidRDefault="00CF43D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23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894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Pr="006B7411" w:rsidRDefault="009E399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816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</w:t>
            </w:r>
            <w:r w:rsidR="00BA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Default="0033177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334.113,79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C463B" w:rsidRPr="006B7411" w:rsidRDefault="009E399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3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287,79</w:t>
            </w:r>
          </w:p>
        </w:tc>
      </w:tr>
    </w:tbl>
    <w:p w:rsidR="003D2089" w:rsidRDefault="003D2089"/>
    <w:p w:rsidR="008C463B" w:rsidRPr="002628C9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628C9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628C9">
        <w:rPr>
          <w:rFonts w:ascii="Times New Roman" w:hAnsi="Times New Roman" w:cs="Times New Roman"/>
          <w:sz w:val="24"/>
          <w:szCs w:val="24"/>
        </w:rPr>
        <w:fldChar w:fldCharType="begin"/>
      </w:r>
      <w:r w:rsidRPr="002628C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628C9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3</w:t>
      </w:r>
      <w:r w:rsidRPr="002628C9">
        <w:rPr>
          <w:rFonts w:ascii="Times New Roman" w:hAnsi="Times New Roman" w:cs="Times New Roman"/>
          <w:sz w:val="24"/>
          <w:szCs w:val="24"/>
        </w:rPr>
        <w:fldChar w:fldCharType="end"/>
      </w:r>
      <w:r w:rsidRPr="002628C9">
        <w:rPr>
          <w:rFonts w:ascii="Times New Roman" w:hAnsi="Times New Roman" w:cs="Times New Roman"/>
          <w:sz w:val="24"/>
          <w:szCs w:val="24"/>
        </w:rPr>
        <w:t>. Ukupni prihodi i rashodi, primici i izdaci u 20</w:t>
      </w:r>
      <w:r w:rsidR="00AD4A5E">
        <w:rPr>
          <w:rFonts w:ascii="Times New Roman" w:hAnsi="Times New Roman" w:cs="Times New Roman"/>
          <w:sz w:val="24"/>
          <w:szCs w:val="24"/>
        </w:rPr>
        <w:t>2</w:t>
      </w:r>
      <w:r w:rsidR="00F37860">
        <w:rPr>
          <w:rFonts w:ascii="Times New Roman" w:hAnsi="Times New Roman" w:cs="Times New Roman"/>
          <w:sz w:val="24"/>
          <w:szCs w:val="24"/>
        </w:rPr>
        <w:t>2</w:t>
      </w:r>
      <w:r w:rsidRPr="002628C9">
        <w:rPr>
          <w:rFonts w:ascii="Times New Roman" w:hAnsi="Times New Roman" w:cs="Times New Roman"/>
          <w:sz w:val="24"/>
          <w:szCs w:val="24"/>
        </w:rPr>
        <w:t>. godini (u kn)</w:t>
      </w:r>
    </w:p>
    <w:tbl>
      <w:tblPr>
        <w:tblStyle w:val="Svijetlipopis-Isticanje2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22"/>
        <w:gridCol w:w="3922"/>
        <w:gridCol w:w="1481"/>
        <w:gridCol w:w="2120"/>
        <w:gridCol w:w="821"/>
      </w:tblGrid>
      <w:tr w:rsidR="00494A06" w:rsidRPr="000C4C64" w:rsidTr="005F4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A8D08D" w:themeFill="accent6" w:themeFillTint="99"/>
            <w:textDirection w:val="tbRl"/>
            <w:vAlign w:val="center"/>
          </w:tcPr>
          <w:p w:rsidR="00494A06" w:rsidRPr="000C4C64" w:rsidRDefault="00494A06" w:rsidP="00947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prethodne godine</w:t>
            </w: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tekuće razdoblje</w:t>
            </w:r>
          </w:p>
        </w:tc>
        <w:tc>
          <w:tcPr>
            <w:tcW w:w="821" w:type="dxa"/>
            <w:shd w:val="clear" w:color="auto" w:fill="A8D08D" w:themeFill="accent6" w:themeFillTint="99"/>
            <w:textDirection w:val="tbRl"/>
            <w:vAlign w:val="center"/>
          </w:tcPr>
          <w:p w:rsidR="00494A06" w:rsidRPr="000C4C64" w:rsidRDefault="00494A06" w:rsidP="00947AC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Indeks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947A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5</w:t>
            </w:r>
          </w:p>
        </w:tc>
      </w:tr>
      <w:tr w:rsidR="00494A06" w:rsidRPr="000C4C64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12.448.271,74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13.430.013,40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107,90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73.537,96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701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:rsidTr="005F4B7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vAlign w:val="center"/>
          </w:tcPr>
          <w:p w:rsidR="00494A06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481" w:type="dxa"/>
            <w:vAlign w:val="center"/>
          </w:tcPr>
          <w:p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494A06" w:rsidRDefault="00494A06" w:rsidP="00F37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12.521.809,70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13.430.013,40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107,30</w:t>
            </w:r>
          </w:p>
        </w:tc>
      </w:tr>
      <w:tr w:rsidR="00494A06" w:rsidRPr="000C4C64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9.335.198,01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9.367.894,16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100,40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2.558.432,99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816.279,84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31,90</w:t>
            </w:r>
          </w:p>
        </w:tc>
      </w:tr>
      <w:tr w:rsidR="00494A06" w:rsidRPr="000C4C64" w:rsidTr="005F4B7A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2" w:type="dxa"/>
            <w:vAlign w:val="center"/>
          </w:tcPr>
          <w:p w:rsidR="00494A06" w:rsidRPr="00E120A5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481" w:type="dxa"/>
            <w:vAlign w:val="center"/>
          </w:tcPr>
          <w:p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334.113,79</w:t>
            </w:r>
          </w:p>
        </w:tc>
        <w:tc>
          <w:tcPr>
            <w:tcW w:w="821" w:type="dxa"/>
            <w:vAlign w:val="center"/>
          </w:tcPr>
          <w:p w:rsidR="00494A06" w:rsidRDefault="00494A06" w:rsidP="00F37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:rsidR="00494A06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11.893.631,00</w:t>
            </w:r>
          </w:p>
        </w:tc>
        <w:tc>
          <w:tcPr>
            <w:tcW w:w="2120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10.518.287,79</w:t>
            </w:r>
          </w:p>
        </w:tc>
        <w:tc>
          <w:tcPr>
            <w:tcW w:w="821" w:type="dxa"/>
            <w:vAlign w:val="center"/>
          </w:tcPr>
          <w:p w:rsidR="00494A06" w:rsidRPr="000C4C64" w:rsidRDefault="00494A06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88,40</w:t>
            </w:r>
          </w:p>
        </w:tc>
      </w:tr>
      <w:tr w:rsidR="00494A06" w:rsidRPr="000C4C64" w:rsidTr="005F4B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Pr="000C4C64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7C7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i primitaka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628.17</w:t>
            </w:r>
            <w:r w:rsidR="00E836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E8369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0" w:type="dxa"/>
            <w:vAlign w:val="center"/>
          </w:tcPr>
          <w:p w:rsidR="00494A06" w:rsidRPr="000C4C64" w:rsidRDefault="00E8369F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2.911.725,81</w:t>
            </w:r>
          </w:p>
        </w:tc>
        <w:tc>
          <w:tcPr>
            <w:tcW w:w="821" w:type="dxa"/>
            <w:vAlign w:val="center"/>
          </w:tcPr>
          <w:p w:rsidR="00494A06" w:rsidRPr="000C4C64" w:rsidRDefault="00E8369F" w:rsidP="007C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463,50</w:t>
            </w:r>
          </w:p>
        </w:tc>
      </w:tr>
      <w:tr w:rsidR="00494A06" w:rsidRPr="000C4C64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7C7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- preneseni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3.896.49</w:t>
            </w:r>
            <w:r w:rsidR="00E836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E8369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0" w:type="dxa"/>
            <w:vAlign w:val="center"/>
          </w:tcPr>
          <w:p w:rsidR="00494A06" w:rsidRPr="000C4C64" w:rsidRDefault="00E8369F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4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268</w:t>
            </w:r>
            <w:r w:rsidR="00494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</w:t>
            </w:r>
            <w:r w:rsidR="00494A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,94</w:t>
            </w:r>
          </w:p>
        </w:tc>
        <w:tc>
          <w:tcPr>
            <w:tcW w:w="821" w:type="dxa"/>
            <w:vAlign w:val="center"/>
          </w:tcPr>
          <w:p w:rsidR="00494A06" w:rsidRPr="000C4C64" w:rsidRDefault="00E8369F" w:rsidP="007C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494A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494A06">
              <w:rPr>
                <w:rFonts w:ascii="Times New Roman" w:hAnsi="Times New Roman" w:cs="Times New Roman"/>
              </w:rPr>
              <w:t>0</w:t>
            </w:r>
          </w:p>
        </w:tc>
      </w:tr>
      <w:tr w:rsidR="00494A06" w:rsidRPr="000C4C64" w:rsidTr="005F4B7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494A06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922" w:type="dxa"/>
            <w:vAlign w:val="center"/>
          </w:tcPr>
          <w:p w:rsidR="00494A06" w:rsidRPr="000C4C64" w:rsidRDefault="00494A06" w:rsidP="007C7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za pokriće u sljedećem razdoblju</w:t>
            </w:r>
          </w:p>
        </w:tc>
        <w:tc>
          <w:tcPr>
            <w:tcW w:w="1481" w:type="dxa"/>
            <w:vAlign w:val="center"/>
          </w:tcPr>
          <w:p w:rsidR="00494A06" w:rsidRPr="000C4C64" w:rsidRDefault="00494A06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3.268.3</w:t>
            </w:r>
            <w:r w:rsidR="00E8369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</w:t>
            </w:r>
            <w:r w:rsidR="00E8369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0" w:type="dxa"/>
            <w:vAlign w:val="center"/>
          </w:tcPr>
          <w:p w:rsidR="00494A06" w:rsidRPr="000C4C64" w:rsidRDefault="00E8369F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494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594,33</w:t>
            </w:r>
          </w:p>
        </w:tc>
        <w:tc>
          <w:tcPr>
            <w:tcW w:w="821" w:type="dxa"/>
            <w:vAlign w:val="center"/>
          </w:tcPr>
          <w:p w:rsidR="00494A06" w:rsidRPr="000C4C64" w:rsidRDefault="00E8369F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4A06">
              <w:rPr>
                <w:rFonts w:ascii="Times New Roman" w:hAnsi="Times New Roman" w:cs="Times New Roman"/>
              </w:rPr>
              <w:t>0,90</w:t>
            </w:r>
          </w:p>
        </w:tc>
      </w:tr>
    </w:tbl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2</w:t>
      </w:r>
      <w:r w:rsidRPr="002B357B">
        <w:rPr>
          <w:rFonts w:ascii="Times New Roman" w:hAnsi="Times New Roman" w:cs="Times New Roman"/>
          <w:sz w:val="24"/>
          <w:szCs w:val="24"/>
        </w:rPr>
        <w:t xml:space="preserve"> - PRIHODI POSLOVANJA  </w:t>
      </w:r>
    </w:p>
    <w:p w:rsidR="008C463B" w:rsidRPr="002B357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>Prihodi poslovanja (</w:t>
      </w:r>
      <w:r w:rsidR="00494A06">
        <w:rPr>
          <w:rFonts w:ascii="Times New Roman" w:hAnsi="Times New Roman" w:cs="Times New Roman"/>
          <w:sz w:val="24"/>
          <w:szCs w:val="24"/>
        </w:rPr>
        <w:t>6</w:t>
      </w:r>
      <w:r w:rsidRPr="002B357B">
        <w:rPr>
          <w:rFonts w:ascii="Times New Roman" w:hAnsi="Times New Roman" w:cs="Times New Roman"/>
          <w:sz w:val="24"/>
          <w:szCs w:val="24"/>
        </w:rPr>
        <w:t>) ostvareni su u iznosu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 w:rsidR="00783A2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F20">
        <w:rPr>
          <w:rFonts w:ascii="Times New Roman" w:hAnsi="Times New Roman" w:cs="Times New Roman"/>
          <w:sz w:val="24"/>
          <w:szCs w:val="24"/>
        </w:rPr>
        <w:t>4</w:t>
      </w:r>
      <w:r w:rsidR="00783A2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A2C">
        <w:rPr>
          <w:rFonts w:ascii="Times New Roman" w:hAnsi="Times New Roman" w:cs="Times New Roman"/>
          <w:sz w:val="24"/>
          <w:szCs w:val="24"/>
        </w:rPr>
        <w:t>013,40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kn. </w:t>
      </w:r>
      <w:r w:rsidRPr="00FD19CD">
        <w:rPr>
          <w:rFonts w:ascii="Times New Roman" w:hAnsi="Times New Roman" w:cs="Times New Roman"/>
          <w:sz w:val="24"/>
          <w:szCs w:val="24"/>
        </w:rPr>
        <w:t>U tablici koja slijedi daje se pregled ostvarenih prihoda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FD19C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207414">
        <w:rPr>
          <w:rFonts w:ascii="Times New Roman" w:hAnsi="Times New Roman" w:cs="Times New Roman"/>
          <w:sz w:val="24"/>
          <w:szCs w:val="24"/>
        </w:rPr>
        <w:t>1-12</w:t>
      </w:r>
      <w:r w:rsidRPr="00FD19CD">
        <w:rPr>
          <w:rFonts w:ascii="Times New Roman" w:hAnsi="Times New Roman" w:cs="Times New Roman"/>
          <w:sz w:val="24"/>
          <w:szCs w:val="24"/>
        </w:rPr>
        <w:t xml:space="preserve">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64042B">
        <w:rPr>
          <w:rFonts w:ascii="Times New Roman" w:hAnsi="Times New Roman" w:cs="Times New Roman"/>
          <w:sz w:val="24"/>
          <w:szCs w:val="24"/>
        </w:rPr>
        <w:t>2</w:t>
      </w:r>
      <w:r w:rsidRPr="00FD19CD">
        <w:rPr>
          <w:rFonts w:ascii="Times New Roman" w:hAnsi="Times New Roman" w:cs="Times New Roman"/>
          <w:sz w:val="24"/>
          <w:szCs w:val="24"/>
        </w:rPr>
        <w:t>. godine.</w:t>
      </w:r>
    </w:p>
    <w:p w:rsidR="008C463B" w:rsidRPr="0041432C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166A9F">
        <w:rPr>
          <w:rFonts w:ascii="Times New Roman" w:hAnsi="Times New Roman" w:cs="Times New Roman"/>
          <w:sz w:val="24"/>
          <w:szCs w:val="24"/>
        </w:rPr>
        <w:t xml:space="preserve">Tablica </w:t>
      </w:r>
      <w:r w:rsidRPr="00166A9F">
        <w:rPr>
          <w:rFonts w:ascii="Times New Roman" w:hAnsi="Times New Roman" w:cs="Times New Roman"/>
          <w:sz w:val="24"/>
          <w:szCs w:val="24"/>
        </w:rPr>
        <w:fldChar w:fldCharType="begin"/>
      </w:r>
      <w:r w:rsidRPr="00166A9F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166A9F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4</w:t>
      </w:r>
      <w:r w:rsidRPr="00166A9F">
        <w:rPr>
          <w:rFonts w:ascii="Times New Roman" w:hAnsi="Times New Roman" w:cs="Times New Roman"/>
          <w:sz w:val="24"/>
          <w:szCs w:val="24"/>
        </w:rPr>
        <w:fldChar w:fldCharType="end"/>
      </w:r>
      <w:r w:rsidRPr="00166A9F">
        <w:rPr>
          <w:rFonts w:ascii="Times New Roman" w:hAnsi="Times New Roman" w:cs="Times New Roman"/>
          <w:sz w:val="24"/>
          <w:szCs w:val="24"/>
        </w:rPr>
        <w:t xml:space="preserve">. Ostvarenje prihoda poslovanja Općine </w:t>
      </w:r>
      <w:r w:rsidR="00207414">
        <w:rPr>
          <w:rFonts w:ascii="Times New Roman" w:hAnsi="Times New Roman" w:cs="Times New Roman"/>
          <w:sz w:val="24"/>
          <w:szCs w:val="24"/>
        </w:rPr>
        <w:t>Tučepi</w:t>
      </w:r>
      <w:r w:rsidRPr="00166A9F">
        <w:rPr>
          <w:rFonts w:ascii="Times New Roman" w:hAnsi="Times New Roman" w:cs="Times New Roman"/>
          <w:sz w:val="24"/>
          <w:szCs w:val="24"/>
        </w:rPr>
        <w:t xml:space="preserve"> za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553090">
        <w:rPr>
          <w:rFonts w:ascii="Times New Roman" w:hAnsi="Times New Roman" w:cs="Times New Roman"/>
          <w:sz w:val="24"/>
          <w:szCs w:val="24"/>
        </w:rPr>
        <w:t>2</w:t>
      </w:r>
      <w:r w:rsidRPr="00166A9F">
        <w:rPr>
          <w:rFonts w:ascii="Times New Roman" w:hAnsi="Times New Roman" w:cs="Times New Roman"/>
          <w:sz w:val="24"/>
          <w:szCs w:val="24"/>
        </w:rPr>
        <w:t>. godinu</w:t>
      </w:r>
    </w:p>
    <w:p w:rsidR="007353FD" w:rsidRPr="00166A9F" w:rsidRDefault="007353FD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603"/>
        <w:gridCol w:w="1366"/>
        <w:gridCol w:w="1366"/>
        <w:gridCol w:w="879"/>
      </w:tblGrid>
      <w:tr w:rsidR="00494A06" w:rsidRPr="00FC421D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:rsidR="00494A06" w:rsidRPr="00FC421D" w:rsidRDefault="00494A06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Račun</w:t>
            </w:r>
          </w:p>
        </w:tc>
        <w:tc>
          <w:tcPr>
            <w:tcW w:w="4603" w:type="dxa"/>
            <w:shd w:val="clear" w:color="auto" w:fill="A8D08D" w:themeFill="accent6" w:themeFillTint="99"/>
            <w:vAlign w:val="center"/>
          </w:tcPr>
          <w:p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Opis</w:t>
            </w:r>
          </w:p>
        </w:tc>
        <w:tc>
          <w:tcPr>
            <w:tcW w:w="994" w:type="dxa"/>
            <w:shd w:val="clear" w:color="auto" w:fill="A8D08D" w:themeFill="accent6" w:themeFillTint="99"/>
            <w:noWrap/>
            <w:vAlign w:val="center"/>
          </w:tcPr>
          <w:p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21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1366" w:type="dxa"/>
            <w:shd w:val="clear" w:color="auto" w:fill="A8D08D" w:themeFill="accent6" w:themeFillTint="99"/>
            <w:noWrap/>
            <w:vAlign w:val="center"/>
          </w:tcPr>
          <w:p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22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879" w:type="dxa"/>
            <w:shd w:val="clear" w:color="auto" w:fill="A8D08D" w:themeFill="accent6" w:themeFillTint="99"/>
            <w:noWrap/>
            <w:vAlign w:val="center"/>
          </w:tcPr>
          <w:p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Indeks</w:t>
            </w:r>
          </w:p>
        </w:tc>
      </w:tr>
      <w:tr w:rsidR="00494A06" w:rsidRPr="00FC421D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03" w:type="dxa"/>
            <w:vAlign w:val="center"/>
          </w:tcPr>
          <w:p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12.448.271,74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</w:t>
            </w: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430</w:t>
            </w: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013,40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</w:t>
            </w: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94A06" w:rsidRPr="00FC421D" w:rsidTr="00494A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03" w:type="dxa"/>
            <w:vAlign w:val="center"/>
            <w:hideMark/>
          </w:tcPr>
          <w:p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7.113.742,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7.529.360,37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105,80</w:t>
            </w:r>
          </w:p>
        </w:tc>
      </w:tr>
      <w:tr w:rsidR="00494A06" w:rsidRPr="00FC421D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03" w:type="dxa"/>
            <w:vAlign w:val="center"/>
            <w:hideMark/>
          </w:tcPr>
          <w:p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413.650,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221.417,43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53,50</w:t>
            </w:r>
          </w:p>
        </w:tc>
      </w:tr>
      <w:tr w:rsidR="00494A06" w:rsidRPr="00FC421D" w:rsidTr="00494A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03" w:type="dxa"/>
            <w:vAlign w:val="center"/>
            <w:hideMark/>
          </w:tcPr>
          <w:p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421.29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80.565,19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19,20</w:t>
            </w:r>
          </w:p>
        </w:tc>
      </w:tr>
      <w:tr w:rsidR="00494A06" w:rsidRPr="00FC421D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03" w:type="dxa"/>
            <w:vAlign w:val="center"/>
            <w:hideMark/>
          </w:tcPr>
          <w:p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4.195.656,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5.281.269,07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125,90</w:t>
            </w:r>
          </w:p>
        </w:tc>
      </w:tr>
      <w:tr w:rsidR="00494A06" w:rsidRPr="00FC421D" w:rsidTr="00494A0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03" w:type="dxa"/>
            <w:noWrap/>
            <w:vAlign w:val="center"/>
            <w:hideMark/>
          </w:tcPr>
          <w:p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proizvoda i robe te pruženih usluga i prihodi od donacija 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163.77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494A06" w:rsidRPr="00FC421D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603" w:type="dxa"/>
            <w:vAlign w:val="center"/>
            <w:hideMark/>
          </w:tcPr>
          <w:p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Kazne, upravne mjere i ostali prihodi </w:t>
            </w:r>
          </w:p>
        </w:tc>
        <w:tc>
          <w:tcPr>
            <w:tcW w:w="994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140.156,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366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317.400,67</w:t>
            </w:r>
          </w:p>
        </w:tc>
        <w:tc>
          <w:tcPr>
            <w:tcW w:w="879" w:type="dxa"/>
            <w:noWrap/>
            <w:vAlign w:val="center"/>
          </w:tcPr>
          <w:p w:rsidR="00494A06" w:rsidRPr="00A602C8" w:rsidRDefault="00494A06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226,50</w:t>
            </w:r>
          </w:p>
        </w:tc>
      </w:tr>
    </w:tbl>
    <w:p w:rsidR="003D2089" w:rsidRDefault="003D2089"/>
    <w:p w:rsidR="007353FD" w:rsidRDefault="007353FD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ostvarenje prihoda prethodne godine bilježi se </w:t>
      </w:r>
      <w:r w:rsidR="00AD7F2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za </w:t>
      </w:r>
      <w:r w:rsidR="00013623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981.741,6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ili </w:t>
      </w:r>
      <w:r w:rsidR="00013623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E618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3623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E618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U strukturi ovih prihoda najznačajniju stavku čine porezni prihodi s udjelom od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353FD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slijede prihodi od upravnih i administrativnih pristojbi i po posebnim propisima s udjelom od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zatim slijede 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kazni, upravnih mjera i ostali prihodi s udjelom od 2,36 %,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iz inozemstva i od subjekata unutar općeg proračuna s udjelom 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370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imovine s udjelom od 0,60 %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u odnosu na ukupne prihode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>Prihodi od poreza (</w:t>
      </w:r>
      <w:r w:rsidR="00C63F20">
        <w:rPr>
          <w:rFonts w:ascii="Times New Roman" w:hAnsi="Times New Roman" w:cs="Times New Roman"/>
          <w:sz w:val="24"/>
          <w:szCs w:val="24"/>
        </w:rPr>
        <w:t>61</w:t>
      </w:r>
      <w:r w:rsidRPr="002B357B">
        <w:rPr>
          <w:rFonts w:ascii="Times New Roman" w:hAnsi="Times New Roman" w:cs="Times New Roman"/>
          <w:sz w:val="24"/>
          <w:szCs w:val="24"/>
        </w:rPr>
        <w:t xml:space="preserve">) ostvareni su u iznosu </w:t>
      </w:r>
      <w:r w:rsidR="00C63F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F20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F20">
        <w:rPr>
          <w:rFonts w:ascii="Times New Roman" w:hAnsi="Times New Roman" w:cs="Times New Roman"/>
          <w:sz w:val="24"/>
          <w:szCs w:val="24"/>
        </w:rPr>
        <w:t>360,37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 što, u odnosu na ostvarenje prethodne godine, predstavlja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0636C9"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od </w:t>
      </w:r>
      <w:r w:rsidR="00C63F20">
        <w:rPr>
          <w:rFonts w:ascii="Times New Roman" w:hAnsi="Times New Roman" w:cs="Times New Roman"/>
          <w:sz w:val="24"/>
          <w:szCs w:val="24"/>
        </w:rPr>
        <w:t>5</w:t>
      </w:r>
      <w:r w:rsidR="000636C9">
        <w:rPr>
          <w:rFonts w:ascii="Times New Roman" w:hAnsi="Times New Roman" w:cs="Times New Roman"/>
          <w:sz w:val="24"/>
          <w:szCs w:val="24"/>
        </w:rPr>
        <w:t>,</w:t>
      </w:r>
      <w:r w:rsidR="00C63F20">
        <w:rPr>
          <w:rFonts w:ascii="Times New Roman" w:hAnsi="Times New Roman" w:cs="Times New Roman"/>
          <w:sz w:val="24"/>
          <w:szCs w:val="24"/>
        </w:rPr>
        <w:t>8</w:t>
      </w:r>
      <w:r w:rsidR="000636C9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Prihodi od poreza uključuju: prihode od poreza i prireza na dohodak, prihode od poreza na imovinu te prihode od poreza na robu i usluge. Detaljno ostvarenje prihoda od poreza prikazano je u sljedećoj tablici.</w:t>
      </w:r>
    </w:p>
    <w:p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5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>. Ostvarenje prihoda od poreza u 20</w:t>
      </w:r>
      <w:r w:rsidR="008F60D3">
        <w:rPr>
          <w:rFonts w:ascii="Times New Roman" w:hAnsi="Times New Roman" w:cs="Times New Roman"/>
          <w:sz w:val="24"/>
          <w:szCs w:val="24"/>
        </w:rPr>
        <w:t>2</w:t>
      </w:r>
      <w:r w:rsidR="00631B5C">
        <w:rPr>
          <w:rFonts w:ascii="Times New Roman" w:hAnsi="Times New Roman" w:cs="Times New Roman"/>
          <w:sz w:val="24"/>
          <w:szCs w:val="24"/>
        </w:rPr>
        <w:t>2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266"/>
        <w:gridCol w:w="1302"/>
        <w:gridCol w:w="794"/>
      </w:tblGrid>
      <w:tr w:rsidR="00494A06" w:rsidRPr="00A5205E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494A06" w:rsidRPr="00A5205E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:rsidR="00494A06" w:rsidRPr="00A5205E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63" w:type="dxa"/>
            <w:shd w:val="clear" w:color="auto" w:fill="A8D08D" w:themeFill="accent6" w:themeFillTint="99"/>
            <w:vAlign w:val="center"/>
            <w:hideMark/>
          </w:tcPr>
          <w:p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Prihodi od poreza 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A5205E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7.113.741,90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A5205E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7.529.360,37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 i prirez na dohodak 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3.907.348,16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4.474.041,95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6111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1.691.640,57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2.452.755,84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6112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254.851,93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342.526,92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6113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1.623.319,76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1.690.019,11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6114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kapitala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742.150,24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560.590,58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6117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404.614,34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298.850,50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imovinu 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2.792.818,83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2.209.569,52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894" w:type="dxa"/>
            <w:vAlign w:val="center"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Stalni porezi na nepokretnu imovinu</w:t>
            </w: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noWrap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1.505.482,23</w:t>
            </w:r>
          </w:p>
        </w:tc>
        <w:tc>
          <w:tcPr>
            <w:tcW w:w="1302" w:type="dxa"/>
            <w:noWrap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1.496.418,31</w:t>
            </w:r>
          </w:p>
        </w:tc>
        <w:tc>
          <w:tcPr>
            <w:tcW w:w="794" w:type="dxa"/>
            <w:noWrap/>
            <w:vAlign w:val="center"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6134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Povremeni porezi na imovinu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1.287.336,60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713.151,21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robu i usluge  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413.574,91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572.748,90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</w:p>
        </w:tc>
      </w:tr>
      <w:tr w:rsidR="00494A06" w:rsidRPr="00A5205E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6142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na promet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413.574,91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572.748,90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</w:p>
        </w:tc>
      </w:tr>
      <w:tr w:rsidR="00494A06" w:rsidRPr="00A5205E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6145</w:t>
            </w:r>
          </w:p>
        </w:tc>
        <w:tc>
          <w:tcPr>
            <w:tcW w:w="4894" w:type="dxa"/>
            <w:vAlign w:val="center"/>
            <w:hideMark/>
          </w:tcPr>
          <w:p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663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68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494A06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68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A5205E" w:rsidRDefault="00494A06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</w:t>
      </w:r>
      <w:r w:rsidRPr="00DF358A">
        <w:rPr>
          <w:rFonts w:ascii="Times New Roman" w:hAnsi="Times New Roman" w:cs="Times New Roman"/>
          <w:sz w:val="24"/>
          <w:szCs w:val="24"/>
        </w:rPr>
        <w:t>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i prirez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na dohodak (</w:t>
      </w:r>
      <w:r w:rsidR="00C63F20">
        <w:rPr>
          <w:rFonts w:ascii="Times New Roman" w:hAnsi="Times New Roman" w:cs="Times New Roman"/>
          <w:sz w:val="24"/>
          <w:szCs w:val="24"/>
        </w:rPr>
        <w:t>611</w:t>
      </w:r>
      <w:r w:rsidRPr="00DF35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ostvareni u iznosu od </w:t>
      </w:r>
      <w:r w:rsidR="00C63F20">
        <w:rPr>
          <w:rFonts w:ascii="Times New Roman" w:hAnsi="Times New Roman" w:cs="Times New Roman"/>
          <w:sz w:val="24"/>
          <w:szCs w:val="24"/>
        </w:rPr>
        <w:t>4.474.041,95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Pr="00DF358A">
        <w:rPr>
          <w:rFonts w:ascii="Times New Roman" w:hAnsi="Times New Roman" w:cs="Times New Roman"/>
          <w:sz w:val="24"/>
          <w:szCs w:val="24"/>
        </w:rPr>
        <w:t>biljež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7F759A">
        <w:rPr>
          <w:rFonts w:ascii="Times New Roman" w:hAnsi="Times New Roman" w:cs="Times New Roman"/>
          <w:sz w:val="24"/>
          <w:szCs w:val="24"/>
        </w:rPr>
        <w:t xml:space="preserve"> </w:t>
      </w:r>
      <w:r w:rsidRPr="00DF358A">
        <w:rPr>
          <w:rFonts w:ascii="Times New Roman" w:hAnsi="Times New Roman" w:cs="Times New Roman"/>
          <w:sz w:val="24"/>
          <w:szCs w:val="24"/>
        </w:rPr>
        <w:t>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63F20">
        <w:rPr>
          <w:rFonts w:ascii="Times New Roman" w:hAnsi="Times New Roman" w:cs="Times New Roman"/>
          <w:sz w:val="24"/>
          <w:szCs w:val="24"/>
        </w:rPr>
        <w:t>21</w:t>
      </w:r>
      <w:r w:rsidR="007F759A">
        <w:rPr>
          <w:rFonts w:ascii="Times New Roman" w:hAnsi="Times New Roman" w:cs="Times New Roman"/>
          <w:sz w:val="24"/>
          <w:szCs w:val="24"/>
        </w:rPr>
        <w:t>,</w:t>
      </w:r>
      <w:r w:rsidR="00C63F20">
        <w:rPr>
          <w:rFonts w:ascii="Times New Roman" w:hAnsi="Times New Roman" w:cs="Times New Roman"/>
          <w:sz w:val="24"/>
          <w:szCs w:val="24"/>
        </w:rPr>
        <w:t>5</w:t>
      </w:r>
      <w:r w:rsidR="007F759A">
        <w:rPr>
          <w:rFonts w:ascii="Times New Roman" w:hAnsi="Times New Roman" w:cs="Times New Roman"/>
          <w:sz w:val="24"/>
          <w:szCs w:val="24"/>
        </w:rPr>
        <w:t>0</w:t>
      </w:r>
      <w:r w:rsidRPr="00DF358A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Ostvareni prihodi od poreza i prireza na dohodak uključuju:</w:t>
      </w:r>
    </w:p>
    <w:p w:rsidR="008C463B" w:rsidRPr="005C6F47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61111 - Porez i prirez na dohodak od nesamostalnog rada i drugih samostalnih djelatnosti u iznosu od </w:t>
      </w:r>
      <w:r w:rsidR="007A0B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0B35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0B35">
        <w:rPr>
          <w:rFonts w:ascii="Times New Roman" w:hAnsi="Times New Roman" w:cs="Times New Roman"/>
          <w:sz w:val="24"/>
          <w:szCs w:val="24"/>
        </w:rPr>
        <w:t>755,84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47">
        <w:rPr>
          <w:rFonts w:ascii="Times New Roman" w:hAnsi="Times New Roman" w:cs="Times New Roman"/>
          <w:sz w:val="24"/>
          <w:szCs w:val="24"/>
        </w:rPr>
        <w:t>61121 – Porez i prirez na dohodak od obrta i s obrtom izjednačenih djelatnosti, na dohodak od slobodnih zanimanja, na dohodak od poljoprivrede i šumarstva i drugih djelatnosti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A0B35">
        <w:rPr>
          <w:rFonts w:ascii="Times New Roman" w:hAnsi="Times New Roman" w:cs="Times New Roman"/>
          <w:sz w:val="24"/>
          <w:szCs w:val="24"/>
        </w:rPr>
        <w:t>226.430,91</w:t>
      </w:r>
      <w:r>
        <w:rPr>
          <w:rFonts w:ascii="Times New Roman" w:hAnsi="Times New Roman" w:cs="Times New Roman"/>
          <w:sz w:val="24"/>
          <w:szCs w:val="24"/>
        </w:rPr>
        <w:t>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61123 -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drugih samostalnih djelatnosti koje se povremeno obavljaju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A0B35">
        <w:rPr>
          <w:rFonts w:ascii="Times New Roman" w:hAnsi="Times New Roman" w:cs="Times New Roman"/>
          <w:sz w:val="24"/>
          <w:szCs w:val="24"/>
        </w:rPr>
        <w:t>116.096,01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61131 – Porez i prirez na dohodak od imovine i imovinskih prava u iznosu od </w:t>
      </w:r>
      <w:r w:rsidR="007A0B35">
        <w:rPr>
          <w:rFonts w:ascii="Times New Roman" w:hAnsi="Times New Roman" w:cs="Times New Roman"/>
          <w:sz w:val="24"/>
          <w:szCs w:val="24"/>
        </w:rPr>
        <w:t>286.867,93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61132 -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iznajmljivanja stanova, soba i postelja putnicima i turistima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A0B35">
        <w:rPr>
          <w:rFonts w:ascii="Times New Roman" w:hAnsi="Times New Roman" w:cs="Times New Roman"/>
          <w:sz w:val="24"/>
          <w:szCs w:val="24"/>
        </w:rPr>
        <w:t>1.403.151,18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61141 – Porez i prirez na dohodak od dividendi i udjela u dobiti u iznosu od </w:t>
      </w:r>
      <w:r w:rsidR="007A0B35">
        <w:rPr>
          <w:rFonts w:ascii="Times New Roman" w:hAnsi="Times New Roman" w:cs="Times New Roman"/>
          <w:sz w:val="24"/>
          <w:szCs w:val="24"/>
        </w:rPr>
        <w:t>553.215,31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61143 – Porez i prirez po odbitku na dohodak od kamata u iznosu od </w:t>
      </w:r>
      <w:r w:rsidR="007A0B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0B35">
        <w:rPr>
          <w:rFonts w:ascii="Times New Roman" w:hAnsi="Times New Roman" w:cs="Times New Roman"/>
          <w:sz w:val="24"/>
          <w:szCs w:val="24"/>
        </w:rPr>
        <w:t xml:space="preserve">375,27 </w:t>
      </w:r>
      <w:r>
        <w:rPr>
          <w:rFonts w:ascii="Times New Roman" w:hAnsi="Times New Roman" w:cs="Times New Roman"/>
          <w:sz w:val="24"/>
          <w:szCs w:val="24"/>
        </w:rPr>
        <w:t>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6117 – Povrat poreza i prireza po godišnjoj prijavi u iznosu od </w:t>
      </w:r>
      <w:r w:rsidR="007A0B35">
        <w:rPr>
          <w:rFonts w:ascii="Times New Roman" w:hAnsi="Times New Roman" w:cs="Times New Roman"/>
          <w:sz w:val="24"/>
          <w:szCs w:val="24"/>
        </w:rPr>
        <w:t>298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0B35">
        <w:rPr>
          <w:rFonts w:ascii="Times New Roman" w:hAnsi="Times New Roman" w:cs="Times New Roman"/>
          <w:sz w:val="24"/>
          <w:szCs w:val="24"/>
        </w:rPr>
        <w:t>850,50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84D66" w:rsidRDefault="00F84D66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2022.godine došlo je do znatnog povećanja prihoda od poreza i prireza na dohodak (611) od nesamostalnog rada i drugih samostalnih djelatnosti kao i poreza i prirez na dohodak od iznajmljivanja stanova, soba i postelja putnicima i turistima zbog većeg broja prijavljenih radnika u odnosu na prethodnu godinu i veće naplate poreza koji se odnose i na 2020. i 2021.godinu. I</w:t>
      </w:r>
      <w:r w:rsidR="009763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tovremeno je došlo do smanjenja prihoda od poreza i prireza na dohodak od kapitala. </w:t>
      </w:r>
    </w:p>
    <w:p w:rsidR="008C463B" w:rsidRPr="00C63F20" w:rsidRDefault="00DF1059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F358A">
        <w:rPr>
          <w:rFonts w:ascii="Times New Roman" w:hAnsi="Times New Roman" w:cs="Times New Roman"/>
          <w:sz w:val="24"/>
          <w:szCs w:val="24"/>
        </w:rPr>
        <w:t>Porez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358A">
        <w:rPr>
          <w:rFonts w:ascii="Times New Roman" w:hAnsi="Times New Roman" w:cs="Times New Roman"/>
          <w:sz w:val="24"/>
          <w:szCs w:val="24"/>
        </w:rPr>
        <w:t xml:space="preserve"> na imovinu</w:t>
      </w:r>
      <w:r w:rsidR="005C6412">
        <w:rPr>
          <w:rFonts w:ascii="Times New Roman" w:hAnsi="Times New Roman" w:cs="Times New Roman"/>
          <w:sz w:val="24"/>
          <w:szCs w:val="24"/>
        </w:rPr>
        <w:t xml:space="preserve"> (613)</w:t>
      </w:r>
      <w:r w:rsidRPr="00DF3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ostvareni u iznosu od 2.209.569,52 </w:t>
      </w:r>
      <w:r w:rsidRPr="00DF358A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>, odnosno 20,90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manje u odnosu na prethodnu godinu i posljedica su  značajno manje naplaćenih prihoda od poreza na promet nekretnina (obračun i naplatu ovog poreza provodi porezna uprava).</w:t>
      </w:r>
    </w:p>
    <w:p w:rsidR="00916403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95AAD">
        <w:rPr>
          <w:rFonts w:ascii="Times New Roman" w:hAnsi="Times New Roman" w:cs="Times New Roman"/>
          <w:sz w:val="24"/>
          <w:szCs w:val="24"/>
        </w:rPr>
        <w:t>Porezi na robu i usluge (</w:t>
      </w:r>
      <w:r w:rsidR="00595AAD" w:rsidRPr="00595AAD">
        <w:rPr>
          <w:rFonts w:ascii="Times New Roman" w:hAnsi="Times New Roman" w:cs="Times New Roman"/>
          <w:sz w:val="24"/>
          <w:szCs w:val="24"/>
        </w:rPr>
        <w:t>614</w:t>
      </w:r>
      <w:r w:rsidRPr="00595AAD">
        <w:rPr>
          <w:rFonts w:ascii="Times New Roman" w:hAnsi="Times New Roman" w:cs="Times New Roman"/>
          <w:sz w:val="24"/>
          <w:szCs w:val="24"/>
        </w:rPr>
        <w:t>), kojeg čin</w:t>
      </w:r>
      <w:r w:rsidR="00726FB6" w:rsidRPr="00595AAD">
        <w:rPr>
          <w:rFonts w:ascii="Times New Roman" w:hAnsi="Times New Roman" w:cs="Times New Roman"/>
          <w:sz w:val="24"/>
          <w:szCs w:val="24"/>
        </w:rPr>
        <w:t>i</w:t>
      </w:r>
      <w:r w:rsidRPr="00595AAD">
        <w:rPr>
          <w:rFonts w:ascii="Times New Roman" w:hAnsi="Times New Roman" w:cs="Times New Roman"/>
          <w:sz w:val="24"/>
          <w:szCs w:val="24"/>
        </w:rPr>
        <w:t xml:space="preserve"> porez na potrošnju alkoholnih i bezalkoholnih pića, ostvareni su u iznosu od </w:t>
      </w:r>
      <w:r w:rsidR="00595AAD" w:rsidRPr="00595AAD">
        <w:rPr>
          <w:rFonts w:ascii="Times New Roman" w:hAnsi="Times New Roman" w:cs="Times New Roman"/>
          <w:sz w:val="24"/>
          <w:szCs w:val="24"/>
        </w:rPr>
        <w:t>572</w:t>
      </w:r>
      <w:r w:rsidR="00954BC8" w:rsidRPr="00595AAD">
        <w:rPr>
          <w:rFonts w:ascii="Times New Roman" w:hAnsi="Times New Roman" w:cs="Times New Roman"/>
          <w:sz w:val="24"/>
          <w:szCs w:val="24"/>
        </w:rPr>
        <w:t>.</w:t>
      </w:r>
      <w:r w:rsidR="00595AAD" w:rsidRPr="00595AAD">
        <w:rPr>
          <w:rFonts w:ascii="Times New Roman" w:hAnsi="Times New Roman" w:cs="Times New Roman"/>
          <w:sz w:val="24"/>
          <w:szCs w:val="24"/>
        </w:rPr>
        <w:t>748,90</w:t>
      </w:r>
      <w:r w:rsidRPr="00595AAD">
        <w:rPr>
          <w:rFonts w:ascii="Times New Roman" w:hAnsi="Times New Roman" w:cs="Times New Roman"/>
          <w:sz w:val="24"/>
          <w:szCs w:val="24"/>
        </w:rPr>
        <w:t xml:space="preserve"> kn i u odnosu na prethodnu godinu njihova je naplata </w:t>
      </w:r>
      <w:r w:rsidR="00916403" w:rsidRPr="00595AAD">
        <w:rPr>
          <w:rFonts w:ascii="Times New Roman" w:hAnsi="Times New Roman" w:cs="Times New Roman"/>
          <w:sz w:val="24"/>
          <w:szCs w:val="24"/>
        </w:rPr>
        <w:t>veća</w:t>
      </w:r>
      <w:r w:rsidRPr="00595AAD">
        <w:rPr>
          <w:rFonts w:ascii="Times New Roman" w:hAnsi="Times New Roman" w:cs="Times New Roman"/>
          <w:sz w:val="24"/>
          <w:szCs w:val="24"/>
        </w:rPr>
        <w:t xml:space="preserve"> za </w:t>
      </w:r>
      <w:r w:rsidR="00595AAD" w:rsidRPr="00595AAD">
        <w:rPr>
          <w:rFonts w:ascii="Times New Roman" w:hAnsi="Times New Roman" w:cs="Times New Roman"/>
          <w:sz w:val="24"/>
          <w:szCs w:val="24"/>
        </w:rPr>
        <w:t>38</w:t>
      </w:r>
      <w:r w:rsidR="00954BC8" w:rsidRPr="00595AAD">
        <w:rPr>
          <w:rFonts w:ascii="Times New Roman" w:hAnsi="Times New Roman" w:cs="Times New Roman"/>
          <w:sz w:val="24"/>
          <w:szCs w:val="24"/>
        </w:rPr>
        <w:t>,</w:t>
      </w:r>
      <w:r w:rsidR="00916403" w:rsidRPr="00595AAD">
        <w:rPr>
          <w:rFonts w:ascii="Times New Roman" w:hAnsi="Times New Roman" w:cs="Times New Roman"/>
          <w:sz w:val="24"/>
          <w:szCs w:val="24"/>
        </w:rPr>
        <w:t>5</w:t>
      </w:r>
      <w:r w:rsidR="00954BC8" w:rsidRPr="00595AAD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595AAD">
        <w:rPr>
          <w:rFonts w:ascii="Times New Roman" w:hAnsi="Times New Roman" w:cs="Times New Roman"/>
          <w:sz w:val="24"/>
          <w:szCs w:val="24"/>
        </w:rPr>
        <w:t>%</w:t>
      </w:r>
      <w:r w:rsidR="00595AAD" w:rsidRPr="00595AAD">
        <w:rPr>
          <w:rFonts w:ascii="Times New Roman" w:hAnsi="Times New Roman" w:cs="Times New Roman"/>
          <w:sz w:val="24"/>
          <w:szCs w:val="24"/>
        </w:rPr>
        <w:t xml:space="preserve"> </w:t>
      </w:r>
      <w:r w:rsidR="00966702">
        <w:rPr>
          <w:rFonts w:ascii="Times New Roman" w:hAnsi="Times New Roman" w:cs="Times New Roman"/>
          <w:sz w:val="24"/>
          <w:szCs w:val="24"/>
        </w:rPr>
        <w:t>(u 2022.godine turistička sezona je počela znatno ranije nego prethodne godine</w:t>
      </w:r>
      <w:r w:rsidR="00595AAD" w:rsidRPr="00595AAD">
        <w:rPr>
          <w:rFonts w:ascii="Times New Roman" w:hAnsi="Times New Roman" w:cs="Times New Roman"/>
          <w:sz w:val="24"/>
          <w:szCs w:val="24"/>
        </w:rPr>
        <w:t>).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64820">
        <w:rPr>
          <w:rFonts w:ascii="Times New Roman" w:hAnsi="Times New Roman" w:cs="Times New Roman"/>
          <w:sz w:val="24"/>
          <w:szCs w:val="24"/>
        </w:rPr>
        <w:t>Pomoći od inozemstva i od subjekata unutar općeg proračuna (</w:t>
      </w:r>
      <w:r w:rsidR="00864820" w:rsidRPr="00864820">
        <w:rPr>
          <w:rFonts w:ascii="Times New Roman" w:hAnsi="Times New Roman" w:cs="Times New Roman"/>
          <w:sz w:val="24"/>
          <w:szCs w:val="24"/>
        </w:rPr>
        <w:t>63</w:t>
      </w:r>
      <w:r w:rsidRPr="00864820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864820" w:rsidRPr="00864820">
        <w:rPr>
          <w:rFonts w:ascii="Times New Roman" w:hAnsi="Times New Roman" w:cs="Times New Roman"/>
          <w:sz w:val="24"/>
          <w:szCs w:val="24"/>
        </w:rPr>
        <w:t>221.417,43</w:t>
      </w:r>
      <w:r w:rsidRPr="00864820">
        <w:rPr>
          <w:rFonts w:ascii="Times New Roman" w:hAnsi="Times New Roman" w:cs="Times New Roman"/>
          <w:sz w:val="24"/>
          <w:szCs w:val="24"/>
        </w:rPr>
        <w:t xml:space="preserve"> kn i bilježe smanjenje od </w:t>
      </w:r>
      <w:r w:rsidR="00864820" w:rsidRPr="00864820">
        <w:rPr>
          <w:rFonts w:ascii="Times New Roman" w:hAnsi="Times New Roman" w:cs="Times New Roman"/>
          <w:sz w:val="24"/>
          <w:szCs w:val="24"/>
        </w:rPr>
        <w:t>4</w:t>
      </w:r>
      <w:r w:rsidR="00916403" w:rsidRPr="00864820">
        <w:rPr>
          <w:rFonts w:ascii="Times New Roman" w:hAnsi="Times New Roman" w:cs="Times New Roman"/>
          <w:sz w:val="24"/>
          <w:szCs w:val="24"/>
        </w:rPr>
        <w:t>6</w:t>
      </w:r>
      <w:r w:rsidRPr="00864820">
        <w:rPr>
          <w:rFonts w:ascii="Times New Roman" w:hAnsi="Times New Roman" w:cs="Times New Roman"/>
          <w:sz w:val="24"/>
          <w:szCs w:val="24"/>
        </w:rPr>
        <w:t>,</w:t>
      </w:r>
      <w:r w:rsidR="00864820" w:rsidRPr="00864820">
        <w:rPr>
          <w:rFonts w:ascii="Times New Roman" w:hAnsi="Times New Roman" w:cs="Times New Roman"/>
          <w:sz w:val="24"/>
          <w:szCs w:val="24"/>
        </w:rPr>
        <w:t>5</w:t>
      </w:r>
      <w:r w:rsidR="00954BC8" w:rsidRPr="00864820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864820">
        <w:rPr>
          <w:rFonts w:ascii="Times New Roman" w:hAnsi="Times New Roman" w:cs="Times New Roman"/>
          <w:sz w:val="24"/>
          <w:szCs w:val="24"/>
        </w:rPr>
        <w:t>% u odnosu na ostvarenje u prethodnoj godini.. Detaljno ostvarenje prihoda od pomoći prikazano je u sljedećoj tablici.</w:t>
      </w:r>
    </w:p>
    <w:p w:rsidR="00CA056A" w:rsidRDefault="00CA056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6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324B7">
        <w:rPr>
          <w:rFonts w:ascii="Times New Roman" w:hAnsi="Times New Roman" w:cs="Times New Roman"/>
          <w:sz w:val="24"/>
          <w:szCs w:val="24"/>
        </w:rPr>
        <w:t>2</w:t>
      </w:r>
      <w:r w:rsidR="00631B5C">
        <w:rPr>
          <w:rFonts w:ascii="Times New Roman" w:hAnsi="Times New Roman" w:cs="Times New Roman"/>
          <w:sz w:val="24"/>
          <w:szCs w:val="24"/>
        </w:rPr>
        <w:t>2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36"/>
        <w:gridCol w:w="1116"/>
        <w:gridCol w:w="1302"/>
        <w:gridCol w:w="794"/>
      </w:tblGrid>
      <w:tr w:rsidR="00494A06" w:rsidRPr="006F04A3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494A06" w:rsidRPr="006F04A3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36" w:type="dxa"/>
            <w:shd w:val="clear" w:color="auto" w:fill="A8D08D" w:themeFill="accent6" w:themeFillTint="99"/>
            <w:noWrap/>
            <w:vAlign w:val="center"/>
            <w:hideMark/>
          </w:tcPr>
          <w:p w:rsidR="00494A06" w:rsidRPr="006F04A3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521" w:type="dxa"/>
            <w:shd w:val="clear" w:color="auto" w:fill="A8D08D" w:themeFill="accent6" w:themeFillTint="99"/>
            <w:vAlign w:val="center"/>
            <w:hideMark/>
          </w:tcPr>
          <w:p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6F04A3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0B697C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36" w:type="dxa"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21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6F04A3" w:rsidTr="00494A0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036" w:type="dxa"/>
            <w:vAlign w:val="center"/>
            <w:hideMark/>
          </w:tcPr>
          <w:p w:rsidR="00494A06" w:rsidRPr="006F04A3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521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413.650,00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221.417,43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53,50</w:t>
            </w:r>
          </w:p>
        </w:tc>
      </w:tr>
      <w:tr w:rsidR="00494A06" w:rsidRPr="006F04A3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5036" w:type="dxa"/>
            <w:vAlign w:val="center"/>
            <w:hideMark/>
          </w:tcPr>
          <w:p w:rsidR="00494A06" w:rsidRPr="006F04A3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413.650,00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221.417,43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53,50</w:t>
            </w:r>
          </w:p>
        </w:tc>
      </w:tr>
      <w:tr w:rsidR="00494A06" w:rsidRPr="006F04A3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36" w:type="dxa"/>
            <w:vAlign w:val="center"/>
            <w:hideMark/>
          </w:tcPr>
          <w:p w:rsidR="00494A06" w:rsidRPr="006F04A3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11.150,00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48.150,00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431,80</w:t>
            </w:r>
          </w:p>
        </w:tc>
      </w:tr>
      <w:tr w:rsidR="00494A06" w:rsidRPr="006F04A3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5036" w:type="dxa"/>
            <w:vAlign w:val="center"/>
            <w:hideMark/>
          </w:tcPr>
          <w:p w:rsidR="00494A06" w:rsidRPr="006F04A3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402.500,00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173.267,43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6F04A3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43,00</w:t>
            </w:r>
          </w:p>
        </w:tc>
      </w:tr>
    </w:tbl>
    <w:p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D84E0C" w:rsidRPr="00C63F20" w:rsidRDefault="008C463B" w:rsidP="00C63F2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E602B">
        <w:rPr>
          <w:rFonts w:ascii="Times New Roman" w:hAnsi="Times New Roman" w:cs="Times New Roman"/>
          <w:sz w:val="24"/>
          <w:szCs w:val="24"/>
        </w:rPr>
        <w:lastRenderedPageBreak/>
        <w:t>Tekuće pomoći proračunu iz drugih proračuna (</w:t>
      </w:r>
      <w:r w:rsidR="00864820" w:rsidRPr="003E602B">
        <w:rPr>
          <w:rFonts w:ascii="Times New Roman" w:hAnsi="Times New Roman" w:cs="Times New Roman"/>
          <w:sz w:val="24"/>
          <w:szCs w:val="24"/>
        </w:rPr>
        <w:t>6331</w:t>
      </w:r>
      <w:r w:rsidRPr="003E602B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864820" w:rsidRPr="003E602B">
        <w:rPr>
          <w:rFonts w:ascii="Times New Roman" w:hAnsi="Times New Roman" w:cs="Times New Roman"/>
          <w:sz w:val="24"/>
          <w:szCs w:val="24"/>
        </w:rPr>
        <w:t>48</w:t>
      </w:r>
      <w:r w:rsidR="00916403" w:rsidRPr="003E602B">
        <w:rPr>
          <w:rFonts w:ascii="Times New Roman" w:hAnsi="Times New Roman" w:cs="Times New Roman"/>
          <w:sz w:val="24"/>
          <w:szCs w:val="24"/>
        </w:rPr>
        <w:t>.150</w:t>
      </w:r>
      <w:r w:rsidR="00864820" w:rsidRPr="003E602B">
        <w:rPr>
          <w:rFonts w:ascii="Times New Roman" w:hAnsi="Times New Roman" w:cs="Times New Roman"/>
          <w:sz w:val="24"/>
          <w:szCs w:val="24"/>
        </w:rPr>
        <w:t>,00</w:t>
      </w:r>
      <w:r w:rsidR="00954BC8" w:rsidRPr="003E602B">
        <w:rPr>
          <w:rFonts w:ascii="Times New Roman" w:hAnsi="Times New Roman" w:cs="Times New Roman"/>
          <w:sz w:val="24"/>
          <w:szCs w:val="24"/>
        </w:rPr>
        <w:t xml:space="preserve"> </w:t>
      </w:r>
      <w:r w:rsidRPr="003E602B">
        <w:rPr>
          <w:rFonts w:ascii="Times New Roman" w:hAnsi="Times New Roman" w:cs="Times New Roman"/>
          <w:sz w:val="24"/>
          <w:szCs w:val="24"/>
        </w:rPr>
        <w:t xml:space="preserve">i </w:t>
      </w:r>
      <w:r w:rsidR="00864820" w:rsidRPr="003E602B">
        <w:rPr>
          <w:rFonts w:ascii="Times New Roman" w:hAnsi="Times New Roman" w:cs="Times New Roman"/>
          <w:sz w:val="24"/>
          <w:szCs w:val="24"/>
        </w:rPr>
        <w:t xml:space="preserve">veće </w:t>
      </w:r>
      <w:r w:rsidR="00916403" w:rsidRPr="003E602B">
        <w:rPr>
          <w:rFonts w:ascii="Times New Roman" w:hAnsi="Times New Roman" w:cs="Times New Roman"/>
          <w:sz w:val="24"/>
          <w:szCs w:val="24"/>
        </w:rPr>
        <w:t>su za</w:t>
      </w:r>
      <w:r w:rsidRPr="003E602B">
        <w:rPr>
          <w:rFonts w:ascii="Times New Roman" w:hAnsi="Times New Roman" w:cs="Times New Roman"/>
          <w:sz w:val="24"/>
          <w:szCs w:val="24"/>
        </w:rPr>
        <w:t xml:space="preserve"> </w:t>
      </w:r>
      <w:r w:rsidR="00864820" w:rsidRPr="003E602B">
        <w:rPr>
          <w:rFonts w:ascii="Times New Roman" w:hAnsi="Times New Roman" w:cs="Times New Roman"/>
          <w:sz w:val="24"/>
          <w:szCs w:val="24"/>
        </w:rPr>
        <w:t>331,8</w:t>
      </w:r>
      <w:r w:rsidR="00954BC8" w:rsidRPr="003E602B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3E602B">
        <w:rPr>
          <w:rFonts w:ascii="Times New Roman" w:hAnsi="Times New Roman" w:cs="Times New Roman"/>
          <w:sz w:val="24"/>
          <w:szCs w:val="24"/>
        </w:rPr>
        <w:t>% u odnosu na ostvarenje u prethodnoj godini.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E0C87">
        <w:rPr>
          <w:rFonts w:ascii="Times New Roman" w:hAnsi="Times New Roman" w:cs="Times New Roman"/>
          <w:sz w:val="24"/>
          <w:szCs w:val="24"/>
        </w:rPr>
        <w:t>Tekuće pomoći proračunu iz drugih proračuna odnose se na pomoći isplaćene od strane Ministarstva kulture za projekt ka Kultura u Tučepskim zaseocima 2022.godine</w:t>
      </w:r>
      <w:r w:rsidR="00213BEF">
        <w:rPr>
          <w:rFonts w:ascii="Times New Roman" w:hAnsi="Times New Roman" w:cs="Times New Roman"/>
          <w:sz w:val="24"/>
          <w:szCs w:val="24"/>
        </w:rPr>
        <w:t xml:space="preserve"> u iznosu od 15.000,00 kn</w:t>
      </w:r>
      <w:r w:rsidR="00247D75">
        <w:rPr>
          <w:rFonts w:ascii="Times New Roman" w:hAnsi="Times New Roman" w:cs="Times New Roman"/>
          <w:sz w:val="24"/>
          <w:szCs w:val="24"/>
        </w:rPr>
        <w:t xml:space="preserve">, </w:t>
      </w:r>
      <w:r w:rsidR="00213BEF">
        <w:rPr>
          <w:rFonts w:ascii="Times New Roman" w:hAnsi="Times New Roman" w:cs="Times New Roman"/>
          <w:sz w:val="24"/>
          <w:szCs w:val="24"/>
        </w:rPr>
        <w:t xml:space="preserve">pomoći isplaćene iz proračuna RH u iznosu od </w:t>
      </w:r>
      <w:r w:rsidR="00247D75">
        <w:rPr>
          <w:rFonts w:ascii="Times New Roman" w:hAnsi="Times New Roman" w:cs="Times New Roman"/>
          <w:sz w:val="24"/>
          <w:szCs w:val="24"/>
        </w:rPr>
        <w:t>3</w:t>
      </w:r>
      <w:r w:rsidR="00E52CE4">
        <w:rPr>
          <w:rFonts w:ascii="Times New Roman" w:hAnsi="Times New Roman" w:cs="Times New Roman"/>
          <w:sz w:val="24"/>
          <w:szCs w:val="24"/>
        </w:rPr>
        <w:t>.</w:t>
      </w:r>
      <w:r w:rsidR="00247D75">
        <w:rPr>
          <w:rFonts w:ascii="Times New Roman" w:hAnsi="Times New Roman" w:cs="Times New Roman"/>
          <w:sz w:val="24"/>
          <w:szCs w:val="24"/>
        </w:rPr>
        <w:t>150,00 kn</w:t>
      </w:r>
      <w:r w:rsidR="00213BEF">
        <w:rPr>
          <w:rFonts w:ascii="Times New Roman" w:hAnsi="Times New Roman" w:cs="Times New Roman"/>
          <w:sz w:val="24"/>
          <w:szCs w:val="24"/>
        </w:rPr>
        <w:t xml:space="preserve"> za pokriće </w:t>
      </w:r>
      <w:r w:rsidR="00247D75">
        <w:rPr>
          <w:rFonts w:ascii="Times New Roman" w:hAnsi="Times New Roman" w:cs="Times New Roman"/>
          <w:sz w:val="24"/>
          <w:szCs w:val="24"/>
        </w:rPr>
        <w:t>troškov</w:t>
      </w:r>
      <w:r w:rsidR="00213BEF">
        <w:rPr>
          <w:rFonts w:ascii="Times New Roman" w:hAnsi="Times New Roman" w:cs="Times New Roman"/>
          <w:sz w:val="24"/>
          <w:szCs w:val="24"/>
        </w:rPr>
        <w:t>a</w:t>
      </w:r>
      <w:r w:rsidR="00247D75">
        <w:rPr>
          <w:rFonts w:ascii="Times New Roman" w:hAnsi="Times New Roman" w:cs="Times New Roman"/>
          <w:sz w:val="24"/>
          <w:szCs w:val="24"/>
        </w:rPr>
        <w:t xml:space="preserve"> ogrjeva i 30.000,00 kn tekućih pomoći isplaćenih iz proračuna Splitsko-dalmatinske županije (</w:t>
      </w:r>
      <w:r w:rsidR="00501219">
        <w:rPr>
          <w:rFonts w:ascii="Times New Roman" w:hAnsi="Times New Roman" w:cs="Times New Roman"/>
          <w:sz w:val="24"/>
          <w:szCs w:val="24"/>
        </w:rPr>
        <w:t xml:space="preserve">sufinanciranje projekta </w:t>
      </w:r>
      <w:r w:rsidR="0056746C">
        <w:rPr>
          <w:rFonts w:ascii="Times New Roman" w:hAnsi="Times New Roman" w:cs="Times New Roman"/>
          <w:sz w:val="24"/>
          <w:szCs w:val="24"/>
        </w:rPr>
        <w:t xml:space="preserve">ka </w:t>
      </w:r>
      <w:r w:rsidR="00501219">
        <w:rPr>
          <w:rFonts w:ascii="Times New Roman" w:hAnsi="Times New Roman" w:cs="Times New Roman"/>
          <w:sz w:val="24"/>
          <w:szCs w:val="24"/>
        </w:rPr>
        <w:t xml:space="preserve">Kultura u Tučepskim zaseocima 2022.godine u iznosu od 15.000,00 kn i </w:t>
      </w:r>
      <w:r w:rsidR="00DD34DA">
        <w:rPr>
          <w:rFonts w:ascii="Times New Roman" w:hAnsi="Times New Roman" w:cs="Times New Roman"/>
          <w:sz w:val="24"/>
          <w:szCs w:val="24"/>
        </w:rPr>
        <w:t xml:space="preserve">sufinanciranje projekta rekreacijski park </w:t>
      </w:r>
      <w:r w:rsidR="00501219">
        <w:rPr>
          <w:rFonts w:ascii="Times New Roman" w:hAnsi="Times New Roman" w:cs="Times New Roman"/>
          <w:sz w:val="24"/>
          <w:szCs w:val="24"/>
        </w:rPr>
        <w:t>u iznosu od 15</w:t>
      </w:r>
      <w:r w:rsidR="00DD34DA">
        <w:rPr>
          <w:rFonts w:ascii="Times New Roman" w:hAnsi="Times New Roman" w:cs="Times New Roman"/>
          <w:sz w:val="24"/>
          <w:szCs w:val="24"/>
        </w:rPr>
        <w:t>.000,00 kn</w:t>
      </w:r>
      <w:r w:rsidR="00247D75">
        <w:rPr>
          <w:rFonts w:ascii="Times New Roman" w:hAnsi="Times New Roman" w:cs="Times New Roman"/>
          <w:sz w:val="24"/>
          <w:szCs w:val="24"/>
        </w:rPr>
        <w:t>)</w:t>
      </w:r>
      <w:r w:rsidR="00DE0C87">
        <w:rPr>
          <w:rFonts w:ascii="Times New Roman" w:hAnsi="Times New Roman" w:cs="Times New Roman"/>
          <w:sz w:val="24"/>
          <w:szCs w:val="24"/>
        </w:rPr>
        <w:t>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84E0C" w:rsidRPr="007312E8" w:rsidRDefault="008C463B" w:rsidP="00C63F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E602B">
        <w:rPr>
          <w:rFonts w:ascii="Times New Roman" w:hAnsi="Times New Roman" w:cs="Times New Roman"/>
          <w:sz w:val="24"/>
          <w:szCs w:val="24"/>
        </w:rPr>
        <w:t>Kapitalne pomoći proračunu iz drugih proračuna (</w:t>
      </w:r>
      <w:r w:rsidR="00864820" w:rsidRPr="003E602B">
        <w:rPr>
          <w:rFonts w:ascii="Times New Roman" w:hAnsi="Times New Roman" w:cs="Times New Roman"/>
          <w:sz w:val="24"/>
          <w:szCs w:val="24"/>
        </w:rPr>
        <w:t>6332</w:t>
      </w:r>
      <w:r w:rsidRPr="003E602B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3E602B" w:rsidRPr="003E602B">
        <w:rPr>
          <w:rFonts w:ascii="Times New Roman" w:hAnsi="Times New Roman" w:cs="Times New Roman"/>
          <w:sz w:val="24"/>
          <w:szCs w:val="24"/>
        </w:rPr>
        <w:t>173.267,43</w:t>
      </w:r>
      <w:r w:rsidR="00954BC8" w:rsidRPr="003E602B">
        <w:rPr>
          <w:rFonts w:ascii="Times New Roman" w:hAnsi="Times New Roman" w:cs="Times New Roman"/>
          <w:sz w:val="24"/>
          <w:szCs w:val="24"/>
        </w:rPr>
        <w:t xml:space="preserve"> </w:t>
      </w:r>
      <w:r w:rsidRPr="003E602B">
        <w:rPr>
          <w:rFonts w:ascii="Times New Roman" w:hAnsi="Times New Roman" w:cs="Times New Roman"/>
          <w:sz w:val="24"/>
          <w:szCs w:val="24"/>
        </w:rPr>
        <w:t xml:space="preserve">kn i </w:t>
      </w:r>
      <w:r w:rsidR="00954BC8" w:rsidRPr="003E602B">
        <w:rPr>
          <w:rFonts w:ascii="Times New Roman" w:hAnsi="Times New Roman" w:cs="Times New Roman"/>
          <w:sz w:val="24"/>
          <w:szCs w:val="24"/>
        </w:rPr>
        <w:t xml:space="preserve">manje su za </w:t>
      </w:r>
      <w:r w:rsidR="003E602B" w:rsidRPr="003E602B">
        <w:rPr>
          <w:rFonts w:ascii="Times New Roman" w:hAnsi="Times New Roman" w:cs="Times New Roman"/>
          <w:sz w:val="24"/>
          <w:szCs w:val="24"/>
        </w:rPr>
        <w:t>5</w:t>
      </w:r>
      <w:r w:rsidR="00D84E0C" w:rsidRPr="003E602B">
        <w:rPr>
          <w:rFonts w:ascii="Times New Roman" w:hAnsi="Times New Roman" w:cs="Times New Roman"/>
          <w:sz w:val="24"/>
          <w:szCs w:val="24"/>
        </w:rPr>
        <w:t>7</w:t>
      </w:r>
      <w:r w:rsidR="00954BC8" w:rsidRPr="003E602B">
        <w:rPr>
          <w:rFonts w:ascii="Times New Roman" w:hAnsi="Times New Roman" w:cs="Times New Roman"/>
          <w:sz w:val="24"/>
          <w:szCs w:val="24"/>
        </w:rPr>
        <w:t>,</w:t>
      </w:r>
      <w:r w:rsidR="003E602B" w:rsidRPr="003E602B">
        <w:rPr>
          <w:rFonts w:ascii="Times New Roman" w:hAnsi="Times New Roman" w:cs="Times New Roman"/>
          <w:sz w:val="24"/>
          <w:szCs w:val="24"/>
        </w:rPr>
        <w:t>0</w:t>
      </w:r>
      <w:r w:rsidR="00954BC8" w:rsidRPr="003E602B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3E602B">
        <w:rPr>
          <w:rFonts w:ascii="Times New Roman" w:hAnsi="Times New Roman" w:cs="Times New Roman"/>
          <w:sz w:val="24"/>
          <w:szCs w:val="24"/>
        </w:rPr>
        <w:t>% u odnosu na ostvarenje u prethodnoj godini.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E0C87">
        <w:rPr>
          <w:rFonts w:ascii="Times New Roman" w:hAnsi="Times New Roman" w:cs="Times New Roman"/>
          <w:sz w:val="24"/>
          <w:szCs w:val="24"/>
        </w:rPr>
        <w:t xml:space="preserve">Kapitalne pomoći proračunu iz drugih proračuna u izvještajnom razdoblju su ostvarene u iznosu od 173.267,43 kn i odnose se na </w:t>
      </w:r>
      <w:r w:rsidR="00DE0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isplaćene od Agencije za plaćanja u poljoprivredi, ribarstvu i ruralnom razvoju </w:t>
      </w:r>
      <w:r w:rsidR="00DE0C87" w:rsidRPr="00D84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DE0C87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projekta</w:t>
      </w:r>
      <w:r w:rsidR="00DE0C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rekonstrukcije dječjeg igrališta vrtića „Grdelin“ po završnom izvještaju .</w:t>
      </w:r>
    </w:p>
    <w:p w:rsidR="008C463B" w:rsidRPr="00C63F20" w:rsidRDefault="008C463B" w:rsidP="00C63F2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F2A0F">
        <w:rPr>
          <w:rFonts w:ascii="Times New Roman" w:hAnsi="Times New Roman" w:cs="Times New Roman"/>
          <w:sz w:val="24"/>
          <w:szCs w:val="24"/>
        </w:rPr>
        <w:t>Prihodi od imovine (</w:t>
      </w:r>
      <w:r w:rsidR="004F2A0F" w:rsidRPr="004F2A0F">
        <w:rPr>
          <w:rFonts w:ascii="Times New Roman" w:hAnsi="Times New Roman" w:cs="Times New Roman"/>
          <w:sz w:val="24"/>
          <w:szCs w:val="24"/>
        </w:rPr>
        <w:t>64</w:t>
      </w:r>
      <w:r w:rsidRPr="004F2A0F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4F2A0F" w:rsidRPr="004F2A0F">
        <w:rPr>
          <w:rFonts w:ascii="Times New Roman" w:hAnsi="Times New Roman" w:cs="Times New Roman"/>
          <w:sz w:val="24"/>
          <w:szCs w:val="24"/>
        </w:rPr>
        <w:t>80</w:t>
      </w:r>
      <w:r w:rsidRPr="004F2A0F">
        <w:rPr>
          <w:rFonts w:ascii="Times New Roman" w:hAnsi="Times New Roman" w:cs="Times New Roman"/>
          <w:sz w:val="24"/>
          <w:szCs w:val="24"/>
        </w:rPr>
        <w:t>.</w:t>
      </w:r>
      <w:r w:rsidR="004F2A0F" w:rsidRPr="004F2A0F">
        <w:rPr>
          <w:rFonts w:ascii="Times New Roman" w:hAnsi="Times New Roman" w:cs="Times New Roman"/>
          <w:sz w:val="24"/>
          <w:szCs w:val="24"/>
        </w:rPr>
        <w:t>565,86</w:t>
      </w:r>
      <w:r w:rsidRPr="004F2A0F">
        <w:rPr>
          <w:rFonts w:ascii="Times New Roman" w:hAnsi="Times New Roman" w:cs="Times New Roman"/>
          <w:sz w:val="24"/>
          <w:szCs w:val="24"/>
        </w:rPr>
        <w:t xml:space="preserve"> kn ili </w:t>
      </w:r>
      <w:r w:rsidR="004F2A0F" w:rsidRPr="004F2A0F">
        <w:rPr>
          <w:rFonts w:ascii="Times New Roman" w:hAnsi="Times New Roman" w:cs="Times New Roman"/>
          <w:sz w:val="24"/>
          <w:szCs w:val="24"/>
        </w:rPr>
        <w:t>80</w:t>
      </w:r>
      <w:r w:rsidRPr="004F2A0F">
        <w:rPr>
          <w:rFonts w:ascii="Times New Roman" w:hAnsi="Times New Roman" w:cs="Times New Roman"/>
          <w:sz w:val="24"/>
          <w:szCs w:val="24"/>
        </w:rPr>
        <w:t>,</w:t>
      </w:r>
      <w:r w:rsidR="004F2A0F" w:rsidRPr="004F2A0F">
        <w:rPr>
          <w:rFonts w:ascii="Times New Roman" w:hAnsi="Times New Roman" w:cs="Times New Roman"/>
          <w:sz w:val="24"/>
          <w:szCs w:val="24"/>
        </w:rPr>
        <w:t>9</w:t>
      </w:r>
      <w:r w:rsidR="00A00D84" w:rsidRPr="004F2A0F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4F2A0F">
        <w:rPr>
          <w:rFonts w:ascii="Times New Roman" w:hAnsi="Times New Roman" w:cs="Times New Roman"/>
          <w:sz w:val="24"/>
          <w:szCs w:val="24"/>
        </w:rPr>
        <w:t xml:space="preserve">% </w:t>
      </w:r>
      <w:r w:rsidR="004F2A0F" w:rsidRPr="004F2A0F">
        <w:rPr>
          <w:rFonts w:ascii="Times New Roman" w:hAnsi="Times New Roman" w:cs="Times New Roman"/>
          <w:sz w:val="24"/>
          <w:szCs w:val="24"/>
        </w:rPr>
        <w:t xml:space="preserve">manje </w:t>
      </w:r>
      <w:r w:rsidRPr="004F2A0F">
        <w:rPr>
          <w:rFonts w:ascii="Times New Roman" w:hAnsi="Times New Roman" w:cs="Times New Roman"/>
          <w:sz w:val="24"/>
          <w:szCs w:val="24"/>
        </w:rPr>
        <w:t>u odnosu na ostvarenje u prethodnoj godini. Ova skupina prihoda uključuje prihode od financijske imovine i prihode od nefinancijske imovine. Detaljno ostvarenje prihoda od imovine prikazano je u sljedećoj tablici.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7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A3674">
        <w:rPr>
          <w:rFonts w:ascii="Times New Roman" w:hAnsi="Times New Roman" w:cs="Times New Roman"/>
          <w:sz w:val="24"/>
          <w:szCs w:val="24"/>
        </w:rPr>
        <w:t>2</w:t>
      </w:r>
      <w:r w:rsidR="00631B5C">
        <w:rPr>
          <w:rFonts w:ascii="Times New Roman" w:hAnsi="Times New Roman" w:cs="Times New Roman"/>
          <w:sz w:val="24"/>
          <w:szCs w:val="24"/>
        </w:rPr>
        <w:t>2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058"/>
        <w:gridCol w:w="1116"/>
        <w:gridCol w:w="1302"/>
        <w:gridCol w:w="816"/>
      </w:tblGrid>
      <w:tr w:rsidR="00494A06" w:rsidRPr="000B697C" w:rsidTr="00CA6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shd w:val="clear" w:color="auto" w:fill="A8D08D" w:themeFill="accent6" w:themeFillTint="99"/>
            <w:vAlign w:val="center"/>
            <w:hideMark/>
          </w:tcPr>
          <w:p w:rsidR="00494A06" w:rsidRPr="000B697C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58" w:type="dxa"/>
            <w:shd w:val="clear" w:color="auto" w:fill="A8D08D" w:themeFill="accent6" w:themeFillTint="99"/>
            <w:noWrap/>
            <w:vAlign w:val="center"/>
            <w:hideMark/>
          </w:tcPr>
          <w:p w:rsidR="00494A06" w:rsidRPr="000B697C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  <w:hideMark/>
          </w:tcPr>
          <w:p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16" w:type="dxa"/>
            <w:shd w:val="clear" w:color="auto" w:fill="A8D08D" w:themeFill="accent6" w:themeFillTint="99"/>
            <w:vAlign w:val="center"/>
            <w:hideMark/>
          </w:tcPr>
          <w:p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0B697C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0B697C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421.296,41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80.565,86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19,10</w:t>
            </w:r>
          </w:p>
        </w:tc>
      </w:tr>
      <w:tr w:rsidR="00494A06" w:rsidRPr="000B697C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2.680,22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0,67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DC7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494A06" w:rsidRPr="000B697C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2,72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0,67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24,60</w:t>
            </w:r>
          </w:p>
        </w:tc>
      </w:tr>
      <w:tr w:rsidR="00494A06" w:rsidRPr="000B697C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zateznih kamata 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2.677,50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494A06" w:rsidRPr="000B697C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nefinancijske imovine 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418.616,19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80.565,19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19,20</w:t>
            </w:r>
          </w:p>
        </w:tc>
      </w:tr>
      <w:tr w:rsidR="00494A06" w:rsidRPr="000B697C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383.139,82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27.456,34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7,20</w:t>
            </w:r>
          </w:p>
        </w:tc>
      </w:tr>
      <w:tr w:rsidR="00494A06" w:rsidRPr="000B697C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11.448,00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49.743,60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434,50</w:t>
            </w:r>
          </w:p>
        </w:tc>
      </w:tr>
      <w:tr w:rsidR="00494A06" w:rsidRPr="000B697C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5058" w:type="dxa"/>
            <w:vAlign w:val="center"/>
          </w:tcPr>
          <w:p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974" w:type="dxa"/>
            <w:noWrap/>
            <w:vAlign w:val="center"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94,79</w:t>
            </w:r>
          </w:p>
        </w:tc>
        <w:tc>
          <w:tcPr>
            <w:tcW w:w="1302" w:type="dxa"/>
            <w:noWrap/>
            <w:vAlign w:val="center"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95,31</w:t>
            </w:r>
          </w:p>
        </w:tc>
        <w:tc>
          <w:tcPr>
            <w:tcW w:w="816" w:type="dxa"/>
            <w:noWrap/>
            <w:vAlign w:val="center"/>
          </w:tcPr>
          <w:p w:rsidR="00494A06" w:rsidRPr="000B697C" w:rsidRDefault="00494A0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10,50</w:t>
            </w:r>
          </w:p>
        </w:tc>
      </w:tr>
      <w:tr w:rsidR="00494A06" w:rsidRPr="000B697C" w:rsidTr="00CA6D5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6429</w:t>
            </w:r>
          </w:p>
        </w:tc>
        <w:tc>
          <w:tcPr>
            <w:tcW w:w="5058" w:type="dxa"/>
            <w:vAlign w:val="center"/>
            <w:hideMark/>
          </w:tcPr>
          <w:p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974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23.933,58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3.269,94</w:t>
            </w:r>
          </w:p>
        </w:tc>
        <w:tc>
          <w:tcPr>
            <w:tcW w:w="816" w:type="dxa"/>
            <w:noWrap/>
            <w:vAlign w:val="center"/>
            <w:hideMark/>
          </w:tcPr>
          <w:p w:rsidR="00494A06" w:rsidRPr="000B697C" w:rsidRDefault="00494A0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13,70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E550C">
        <w:rPr>
          <w:rFonts w:ascii="Times New Roman" w:hAnsi="Times New Roman" w:cs="Times New Roman"/>
          <w:sz w:val="24"/>
          <w:szCs w:val="24"/>
        </w:rPr>
        <w:t>Prihodi od financijske imovine (</w:t>
      </w:r>
      <w:r w:rsidR="003E550C" w:rsidRPr="003E550C">
        <w:rPr>
          <w:rFonts w:ascii="Times New Roman" w:hAnsi="Times New Roman" w:cs="Times New Roman"/>
          <w:sz w:val="24"/>
          <w:szCs w:val="24"/>
        </w:rPr>
        <w:t>641</w:t>
      </w:r>
      <w:r w:rsidRPr="003E550C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631B5C" w:rsidRPr="003E550C">
        <w:rPr>
          <w:rFonts w:ascii="Times New Roman" w:hAnsi="Times New Roman" w:cs="Times New Roman"/>
          <w:sz w:val="24"/>
          <w:szCs w:val="24"/>
        </w:rPr>
        <w:t>0</w:t>
      </w:r>
      <w:r w:rsidR="00EE277D" w:rsidRPr="003E550C">
        <w:rPr>
          <w:rFonts w:ascii="Times New Roman" w:hAnsi="Times New Roman" w:cs="Times New Roman"/>
          <w:sz w:val="24"/>
          <w:szCs w:val="24"/>
        </w:rPr>
        <w:t>.</w:t>
      </w:r>
      <w:r w:rsidR="00A37246" w:rsidRPr="003E550C">
        <w:rPr>
          <w:rFonts w:ascii="Times New Roman" w:hAnsi="Times New Roman" w:cs="Times New Roman"/>
          <w:sz w:val="24"/>
          <w:szCs w:val="24"/>
        </w:rPr>
        <w:t>6</w:t>
      </w:r>
      <w:r w:rsidR="003E550C" w:rsidRPr="003E550C">
        <w:rPr>
          <w:rFonts w:ascii="Times New Roman" w:hAnsi="Times New Roman" w:cs="Times New Roman"/>
          <w:sz w:val="24"/>
          <w:szCs w:val="24"/>
        </w:rPr>
        <w:t>7</w:t>
      </w:r>
      <w:r w:rsidRPr="003E550C">
        <w:rPr>
          <w:rFonts w:ascii="Times New Roman" w:hAnsi="Times New Roman" w:cs="Times New Roman"/>
          <w:sz w:val="24"/>
          <w:szCs w:val="24"/>
        </w:rPr>
        <w:t xml:space="preserve"> kn i </w:t>
      </w:r>
      <w:r w:rsidR="00A37246" w:rsidRPr="003E550C">
        <w:rPr>
          <w:rFonts w:ascii="Times New Roman" w:hAnsi="Times New Roman" w:cs="Times New Roman"/>
          <w:sz w:val="24"/>
          <w:szCs w:val="24"/>
        </w:rPr>
        <w:t>manji</w:t>
      </w:r>
      <w:r w:rsidRPr="003E550C">
        <w:rPr>
          <w:rFonts w:ascii="Times New Roman" w:hAnsi="Times New Roman" w:cs="Times New Roman"/>
          <w:sz w:val="24"/>
          <w:szCs w:val="24"/>
        </w:rPr>
        <w:t xml:space="preserve"> su za </w:t>
      </w:r>
      <w:r w:rsidR="003E550C" w:rsidRPr="003E550C">
        <w:rPr>
          <w:rFonts w:ascii="Times New Roman" w:hAnsi="Times New Roman" w:cs="Times New Roman"/>
          <w:sz w:val="24"/>
          <w:szCs w:val="24"/>
        </w:rPr>
        <w:t>2.679,55</w:t>
      </w:r>
      <w:r w:rsidRPr="003E550C">
        <w:rPr>
          <w:rFonts w:ascii="Times New Roman" w:hAnsi="Times New Roman" w:cs="Times New Roman"/>
          <w:sz w:val="24"/>
          <w:szCs w:val="24"/>
        </w:rPr>
        <w:t xml:space="preserve"> kn u odnosu na ostvarenje u prethodnoj godini</w:t>
      </w:r>
      <w:r w:rsidR="00A37246" w:rsidRPr="003E550C">
        <w:rPr>
          <w:rFonts w:ascii="Times New Roman" w:hAnsi="Times New Roman" w:cs="Times New Roman"/>
          <w:sz w:val="24"/>
          <w:szCs w:val="24"/>
        </w:rPr>
        <w:t xml:space="preserve">. Prihodi od financijske imovine odnose se na prihode od </w:t>
      </w:r>
      <w:r w:rsidR="003E550C" w:rsidRPr="003E550C">
        <w:rPr>
          <w:rFonts w:ascii="Times New Roman" w:hAnsi="Times New Roman" w:cs="Times New Roman"/>
          <w:sz w:val="24"/>
          <w:szCs w:val="24"/>
        </w:rPr>
        <w:t>kamata na depozite po viđenju. U 2022.godini nije bilo ostvarenih prihoda od zateznih kamata.</w:t>
      </w:r>
      <w:r w:rsidR="003E55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7246"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B347E9" w:rsidRDefault="003745ED" w:rsidP="0037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nefinancijske imovine u izvještajnom razdoblju</w:t>
      </w:r>
      <w:r w:rsidR="00B347E9">
        <w:rPr>
          <w:rFonts w:ascii="Times New Roman" w:hAnsi="Times New Roman" w:cs="Times New Roman"/>
          <w:sz w:val="24"/>
          <w:szCs w:val="24"/>
        </w:rPr>
        <w:t xml:space="preserve"> (642)</w:t>
      </w:r>
      <w:r>
        <w:rPr>
          <w:rFonts w:ascii="Times New Roman" w:hAnsi="Times New Roman" w:cs="Times New Roman"/>
          <w:sz w:val="24"/>
          <w:szCs w:val="24"/>
        </w:rPr>
        <w:t xml:space="preserve"> su ostvareni u iznosu od 80.565,19  kn i manji su za 8</w:t>
      </w:r>
      <w:r w:rsidR="000854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,80 % u odnosu na ostvarenje u prethodnoj godini. </w:t>
      </w:r>
    </w:p>
    <w:p w:rsidR="00B347E9" w:rsidRDefault="003745ED" w:rsidP="003745ED">
      <w:pPr>
        <w:jc w:val="both"/>
        <w:rPr>
          <w:rFonts w:ascii="Times New Roman" w:hAnsi="Times New Roman" w:cs="Times New Roman"/>
          <w:sz w:val="24"/>
          <w:szCs w:val="24"/>
        </w:rPr>
      </w:pPr>
      <w:r w:rsidRPr="004E3AB6">
        <w:rPr>
          <w:rFonts w:ascii="Times New Roman" w:hAnsi="Times New Roman" w:cs="Times New Roman"/>
          <w:sz w:val="24"/>
          <w:szCs w:val="24"/>
        </w:rPr>
        <w:t>Smanjenje u odnosu na prethodnu godinu ostvareno je s osnove prihoda od naknade za koncesije i koncesijska odobrenja koje iznose 2</w:t>
      </w:r>
      <w:r w:rsidR="00670E9B">
        <w:rPr>
          <w:rFonts w:ascii="Times New Roman" w:hAnsi="Times New Roman" w:cs="Times New Roman"/>
          <w:sz w:val="24"/>
          <w:szCs w:val="24"/>
        </w:rPr>
        <w:t>7</w:t>
      </w:r>
      <w:r w:rsidRPr="004E3AB6">
        <w:rPr>
          <w:rFonts w:ascii="Times New Roman" w:hAnsi="Times New Roman" w:cs="Times New Roman"/>
          <w:sz w:val="24"/>
          <w:szCs w:val="24"/>
        </w:rPr>
        <w:t>.</w:t>
      </w:r>
      <w:r w:rsidR="00670E9B">
        <w:rPr>
          <w:rFonts w:ascii="Times New Roman" w:hAnsi="Times New Roman" w:cs="Times New Roman"/>
          <w:sz w:val="24"/>
          <w:szCs w:val="24"/>
        </w:rPr>
        <w:t>456,34</w:t>
      </w:r>
      <w:r w:rsidRPr="004E3AB6">
        <w:rPr>
          <w:rFonts w:ascii="Times New Roman" w:hAnsi="Times New Roman" w:cs="Times New Roman"/>
          <w:sz w:val="24"/>
          <w:szCs w:val="24"/>
        </w:rPr>
        <w:t xml:space="preserve"> kn ( odnose se na 1/3 prihoda od koncesije na pomorskom dobru</w:t>
      </w:r>
      <w:r w:rsidR="00B347E9">
        <w:rPr>
          <w:rFonts w:ascii="Times New Roman" w:hAnsi="Times New Roman" w:cs="Times New Roman"/>
          <w:sz w:val="24"/>
          <w:szCs w:val="24"/>
        </w:rPr>
        <w:t xml:space="preserve"> </w:t>
      </w:r>
      <w:r w:rsidRPr="004E3AB6">
        <w:rPr>
          <w:rFonts w:ascii="Times New Roman" w:hAnsi="Times New Roman" w:cs="Times New Roman"/>
          <w:sz w:val="24"/>
          <w:szCs w:val="24"/>
        </w:rPr>
        <w:t xml:space="preserve"> koje plaća Tučepi d.o.o.) dok prihodi od naknade za koncesijska odobrenja u 2022.godine nisu ostvareni (nije formirano vijeće za koncesijska odobrenja)</w:t>
      </w:r>
      <w:r w:rsidR="00B347E9">
        <w:rPr>
          <w:rFonts w:ascii="Times New Roman" w:hAnsi="Times New Roman" w:cs="Times New Roman"/>
          <w:sz w:val="24"/>
          <w:szCs w:val="24"/>
        </w:rPr>
        <w:t>.</w:t>
      </w:r>
    </w:p>
    <w:p w:rsidR="00B347E9" w:rsidRDefault="00B347E9" w:rsidP="0037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zakupa i iznajmljivanja imovine iznose 49.743,60 kn i znatno su veći u odnosu na prethodnu godinu (naplaćena su potraživanja za zakup poslovnih prostora iz prethodnih godina). </w:t>
      </w:r>
    </w:p>
    <w:p w:rsidR="008C463B" w:rsidRPr="00C63F20" w:rsidRDefault="003745ED" w:rsidP="003745E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E3AB6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ostvarene su u iznosu od 3.269,94 kn i  manje su za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4E3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E3AB6">
        <w:rPr>
          <w:rFonts w:ascii="Times New Roman" w:hAnsi="Times New Roman" w:cs="Times New Roman"/>
          <w:sz w:val="24"/>
          <w:szCs w:val="24"/>
        </w:rPr>
        <w:t xml:space="preserve"> %  u odnosu na prethodnu godinu (ove naknade se smanjuju kako se završava proces legalizacije nezakonito izgrađenih zgrada).</w:t>
      </w:r>
    </w:p>
    <w:p w:rsidR="008C463B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442D">
        <w:rPr>
          <w:rFonts w:ascii="Times New Roman" w:hAnsi="Times New Roman" w:cs="Times New Roman"/>
          <w:sz w:val="24"/>
          <w:szCs w:val="24"/>
        </w:rPr>
        <w:t>Prihodi od upravnih i administrativnih pristojbi po posebnim propisima i naknade (</w:t>
      </w:r>
      <w:r w:rsidR="003E550C" w:rsidRPr="0060442D">
        <w:rPr>
          <w:rFonts w:ascii="Times New Roman" w:hAnsi="Times New Roman" w:cs="Times New Roman"/>
          <w:sz w:val="24"/>
          <w:szCs w:val="24"/>
        </w:rPr>
        <w:t>65</w:t>
      </w:r>
      <w:r w:rsidRPr="0060442D">
        <w:rPr>
          <w:rFonts w:ascii="Times New Roman" w:hAnsi="Times New Roman" w:cs="Times New Roman"/>
          <w:sz w:val="24"/>
          <w:szCs w:val="24"/>
        </w:rPr>
        <w:t xml:space="preserve">) u izvještajnom razdoblju su ostvareni u iznosu </w:t>
      </w:r>
      <w:r w:rsidR="0060442D" w:rsidRPr="0060442D">
        <w:rPr>
          <w:rFonts w:ascii="Times New Roman" w:hAnsi="Times New Roman" w:cs="Times New Roman"/>
          <w:sz w:val="24"/>
          <w:szCs w:val="24"/>
        </w:rPr>
        <w:t>5</w:t>
      </w:r>
      <w:r w:rsidRPr="0060442D">
        <w:rPr>
          <w:rFonts w:ascii="Times New Roman" w:hAnsi="Times New Roman" w:cs="Times New Roman"/>
          <w:sz w:val="24"/>
          <w:szCs w:val="24"/>
        </w:rPr>
        <w:t>.</w:t>
      </w:r>
      <w:r w:rsidR="0060442D" w:rsidRPr="0060442D">
        <w:rPr>
          <w:rFonts w:ascii="Times New Roman" w:hAnsi="Times New Roman" w:cs="Times New Roman"/>
          <w:sz w:val="24"/>
          <w:szCs w:val="24"/>
        </w:rPr>
        <w:t>28</w:t>
      </w:r>
      <w:r w:rsidR="007E6953" w:rsidRPr="0060442D">
        <w:rPr>
          <w:rFonts w:ascii="Times New Roman" w:hAnsi="Times New Roman" w:cs="Times New Roman"/>
          <w:sz w:val="24"/>
          <w:szCs w:val="24"/>
        </w:rPr>
        <w:t>1</w:t>
      </w:r>
      <w:r w:rsidRPr="0060442D">
        <w:rPr>
          <w:rFonts w:ascii="Times New Roman" w:hAnsi="Times New Roman" w:cs="Times New Roman"/>
          <w:sz w:val="24"/>
          <w:szCs w:val="24"/>
        </w:rPr>
        <w:t>.</w:t>
      </w:r>
      <w:r w:rsidR="0060442D" w:rsidRPr="0060442D">
        <w:rPr>
          <w:rFonts w:ascii="Times New Roman" w:hAnsi="Times New Roman" w:cs="Times New Roman"/>
          <w:sz w:val="24"/>
          <w:szCs w:val="24"/>
        </w:rPr>
        <w:t>269,07</w:t>
      </w:r>
      <w:r w:rsidRPr="0060442D">
        <w:rPr>
          <w:rFonts w:ascii="Times New Roman" w:hAnsi="Times New Roman" w:cs="Times New Roman"/>
          <w:sz w:val="24"/>
          <w:szCs w:val="24"/>
        </w:rPr>
        <w:t xml:space="preserve"> kn ili za </w:t>
      </w:r>
      <w:r w:rsidR="0060442D" w:rsidRPr="0060442D">
        <w:rPr>
          <w:rFonts w:ascii="Times New Roman" w:hAnsi="Times New Roman" w:cs="Times New Roman"/>
          <w:sz w:val="24"/>
          <w:szCs w:val="24"/>
        </w:rPr>
        <w:t>25</w:t>
      </w:r>
      <w:r w:rsidRPr="0060442D">
        <w:rPr>
          <w:rFonts w:ascii="Times New Roman" w:hAnsi="Times New Roman" w:cs="Times New Roman"/>
          <w:sz w:val="24"/>
          <w:szCs w:val="24"/>
        </w:rPr>
        <w:t>,</w:t>
      </w:r>
      <w:r w:rsidR="0060442D" w:rsidRPr="0060442D">
        <w:rPr>
          <w:rFonts w:ascii="Times New Roman" w:hAnsi="Times New Roman" w:cs="Times New Roman"/>
          <w:sz w:val="24"/>
          <w:szCs w:val="24"/>
        </w:rPr>
        <w:t>9</w:t>
      </w:r>
      <w:r w:rsidR="007E6953" w:rsidRPr="0060442D">
        <w:rPr>
          <w:rFonts w:ascii="Times New Roman" w:hAnsi="Times New Roman" w:cs="Times New Roman"/>
          <w:sz w:val="24"/>
          <w:szCs w:val="24"/>
        </w:rPr>
        <w:t xml:space="preserve">0 </w:t>
      </w:r>
      <w:r w:rsidRPr="0060442D">
        <w:rPr>
          <w:rFonts w:ascii="Times New Roman" w:hAnsi="Times New Roman" w:cs="Times New Roman"/>
          <w:sz w:val="24"/>
          <w:szCs w:val="24"/>
        </w:rPr>
        <w:t>% više u odnosu na ostvarenje u prethodnoj godini. Ovu skupinu prihoda čine prihodi od upravnih i administrativnih pristojbi, prihodi po posebnim propisima i prihodi od komunalnih doprinosa i naknada. Detaljno ostvarenje prihoda od upravnih i administrativnih pristojbi po posebnim propisima i naknade prikazano je u sljedećoj tablici.</w:t>
      </w:r>
    </w:p>
    <w:p w:rsidR="00807C0E" w:rsidRDefault="00807C0E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8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9A7CAB">
        <w:rPr>
          <w:rFonts w:ascii="Times New Roman" w:hAnsi="Times New Roman" w:cs="Times New Roman"/>
          <w:sz w:val="24"/>
          <w:szCs w:val="24"/>
        </w:rPr>
        <w:t>upravnih i administrativnih pristojbi po posebnim propisima i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2BE">
        <w:rPr>
          <w:rFonts w:ascii="Times New Roman" w:hAnsi="Times New Roman" w:cs="Times New Roman"/>
          <w:sz w:val="24"/>
          <w:szCs w:val="24"/>
        </w:rPr>
        <w:t>u 20</w:t>
      </w:r>
      <w:r w:rsidR="0068456F">
        <w:rPr>
          <w:rFonts w:ascii="Times New Roman" w:hAnsi="Times New Roman" w:cs="Times New Roman"/>
          <w:sz w:val="24"/>
          <w:szCs w:val="24"/>
        </w:rPr>
        <w:t>2</w:t>
      </w:r>
      <w:r w:rsidR="00413F9E">
        <w:rPr>
          <w:rFonts w:ascii="Times New Roman" w:hAnsi="Times New Roman" w:cs="Times New Roman"/>
          <w:sz w:val="24"/>
          <w:szCs w:val="24"/>
        </w:rPr>
        <w:t>2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266"/>
        <w:gridCol w:w="1302"/>
        <w:gridCol w:w="794"/>
      </w:tblGrid>
      <w:tr w:rsidR="00494A06" w:rsidRPr="00C52F68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494A06" w:rsidRPr="00C52F68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:rsidR="00494A06" w:rsidRPr="00C52F68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63" w:type="dxa"/>
            <w:shd w:val="clear" w:color="auto" w:fill="A8D08D" w:themeFill="accent6" w:themeFillTint="99"/>
            <w:vAlign w:val="center"/>
            <w:hideMark/>
          </w:tcPr>
          <w:p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C52F68" w:rsidTr="00494A0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4.195.656,30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5.281.269,07</w:t>
            </w:r>
          </w:p>
        </w:tc>
        <w:tc>
          <w:tcPr>
            <w:tcW w:w="794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125,90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651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administrativne pristojbe 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642.371,10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935.974,62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145,70</w:t>
            </w:r>
          </w:p>
        </w:tc>
      </w:tr>
      <w:tr w:rsidR="00494A06" w:rsidRPr="00C52F68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653,02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239,22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36,60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641.718,08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935.735,40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145,80</w:t>
            </w:r>
          </w:p>
        </w:tc>
      </w:tr>
      <w:tr w:rsidR="00494A06" w:rsidRPr="00C52F68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319.802,89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284.651,67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89,00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15.194,29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9.397.73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61,90</w:t>
            </w:r>
          </w:p>
        </w:tc>
      </w:tr>
      <w:tr w:rsidR="00494A06" w:rsidRPr="00C52F68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304.608,60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275.253,94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90,40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bottom w:val="single" w:sz="4" w:space="0" w:color="auto"/>
            </w:tcBorders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  <w:hideMark/>
          </w:tcPr>
          <w:p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3.233.482,31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4.060.642,78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:rsidR="00494A06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125,60</w:t>
            </w:r>
          </w:p>
        </w:tc>
      </w:tr>
      <w:tr w:rsidR="00494A06" w:rsidRPr="00C52F68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4894" w:type="dxa"/>
            <w:vAlign w:val="center"/>
            <w:hideMark/>
          </w:tcPr>
          <w:p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663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2.180.381,54</w:t>
            </w:r>
          </w:p>
        </w:tc>
        <w:tc>
          <w:tcPr>
            <w:tcW w:w="1302" w:type="dxa"/>
            <w:noWrap/>
            <w:vAlign w:val="center"/>
            <w:hideMark/>
          </w:tcPr>
          <w:p w:rsidR="00494A06" w:rsidRPr="00C52F68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2.934.042,30</w:t>
            </w:r>
          </w:p>
        </w:tc>
        <w:tc>
          <w:tcPr>
            <w:tcW w:w="794" w:type="dxa"/>
            <w:noWrap/>
            <w:hideMark/>
          </w:tcPr>
          <w:p w:rsidR="00494A06" w:rsidRDefault="00494A06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134,60</w:t>
            </w:r>
          </w:p>
        </w:tc>
      </w:tr>
      <w:tr w:rsidR="00494A06" w:rsidRPr="00C52F68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6" w:rsidRPr="00F562A9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6" w:rsidRPr="00F562A9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naknade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A06" w:rsidRPr="00F562A9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1.053.100,77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A06" w:rsidRPr="00F562A9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1.126.600,48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A06" w:rsidRDefault="00494A06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107,00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upravne pristojbe i naknade (</w:t>
      </w:r>
      <w:r w:rsidR="003E550C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>6513</w:t>
      </w:r>
      <w:r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ostvarene u iznosu od </w:t>
      </w:r>
      <w:r w:rsidR="005E42EA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>239,22</w:t>
      </w:r>
      <w:r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bilježe </w:t>
      </w:r>
      <w:r w:rsidR="005E42EA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od </w:t>
      </w:r>
      <w:r w:rsidR="007E6953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E42EA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3,40 </w:t>
      </w:r>
      <w:r w:rsidR="007E6953"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42EA">
        <w:rPr>
          <w:rFonts w:ascii="Times New Roman" w:eastAsia="Times New Roman" w:hAnsi="Times New Roman" w:cs="Times New Roman"/>
          <w:sz w:val="24"/>
          <w:szCs w:val="24"/>
          <w:lang w:eastAsia="hr-HR"/>
        </w:rPr>
        <w:t>% te se odnose na prihode od prodaje državnih biljega.</w:t>
      </w:r>
    </w:p>
    <w:p w:rsidR="00931282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pristojbe i naknade (</w:t>
      </w:r>
      <w:r w:rsidR="003E550C" w:rsidRP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>6514</w:t>
      </w:r>
      <w:r w:rsidRP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ostvarene </w:t>
      </w:r>
      <w:r w:rsidR="00C32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31282"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od </w:t>
      </w:r>
      <w:r w:rsid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935.974,62 </w:t>
      </w:r>
      <w:r w:rsidR="00931282"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i </w:t>
      </w:r>
      <w:r w:rsid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</w:t>
      </w:r>
      <w:r w:rsidR="00C327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279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931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prethodnu godinu za 45,70 %. </w:t>
      </w:r>
      <w:r w:rsidR="00931282" w:rsidRPr="00AF6A3D">
        <w:rPr>
          <w:rFonts w:ascii="Times New Roman" w:hAnsi="Times New Roman" w:cs="Times New Roman"/>
          <w:sz w:val="24"/>
          <w:szCs w:val="24"/>
        </w:rPr>
        <w:t>Prihod se odnosi na prihod od turističke pristojbe koji je zbog bolje turističke sezone naplaćen u znatno većem iznosu.</w:t>
      </w:r>
    </w:p>
    <w:p w:rsidR="008C463B" w:rsidRPr="00C63F20" w:rsidRDefault="008C463B" w:rsidP="008C463B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vodnog gospodarstva (</w:t>
      </w:r>
      <w:r w:rsidR="003E550C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6522</w:t>
      </w:r>
      <w:r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4B38F8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9.397,73 </w:t>
      </w:r>
      <w:r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bilježe smanjenje za </w:t>
      </w:r>
      <w:r w:rsidR="005F6B08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38F8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B38F8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E277D"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ostvarenje u prethodnoj godini.</w:t>
      </w:r>
      <w:r w:rsidRPr="00C63F20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 </w:t>
      </w:r>
      <w:r w:rsidR="004B38F8"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Vodni doprinos obračunavaju i naplaćuju Hrvatske vode te </w:t>
      </w:r>
      <w:r w:rsid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Općini Tučepi </w:t>
      </w:r>
      <w:r w:rsidR="004B38F8"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pripada 8% vodnog doprinosa naplaćenog na nj</w:t>
      </w:r>
      <w:r w:rsid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ezinom</w:t>
      </w:r>
      <w:r w:rsidR="004B38F8"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području</w:t>
      </w:r>
      <w:r w:rsidR="004B38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C463B" w:rsidRPr="00C63F20" w:rsidRDefault="008C463B" w:rsidP="008C463B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(</w:t>
      </w:r>
      <w:r w:rsidR="003E550C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6526</w:t>
      </w:r>
      <w:r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A24726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275</w:t>
      </w:r>
      <w:r w:rsidR="00887697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24726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253,94 </w:t>
      </w:r>
      <w:r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i bilježe </w:t>
      </w:r>
      <w:r w:rsidR="005F6B08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</w:t>
      </w:r>
      <w:r w:rsidR="00D25860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A24726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25860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24726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25860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5860"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Pr="00A24726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ostvarenje u prethodnoj godini</w:t>
      </w:r>
      <w:r w:rsidR="007D1BA6">
        <w:rPr>
          <w:rFonts w:ascii="Times New Roman" w:eastAsia="Times New Roman" w:hAnsi="Times New Roman" w:cs="Times New Roman"/>
          <w:sz w:val="24"/>
          <w:szCs w:val="24"/>
          <w:lang w:eastAsia="hr-HR"/>
        </w:rPr>
        <w:t>. U  2022.godini ostvaren je nešto manji prihod od naknade koja uplaćuju Hrvatske vode (u 2021.godini ostvarena je nešto veća naplata jer su tada naplaćena i dugovanja iz 2020.godine za velike poslovne obveznike).</w:t>
      </w:r>
    </w:p>
    <w:p w:rsidR="008C463B" w:rsidRPr="00C63F20" w:rsidRDefault="008C463B" w:rsidP="008C463B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s osnova komunalnog doprinosa (</w:t>
      </w:r>
      <w:r w:rsidR="003E550C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6531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F4185C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313E8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934</w:t>
      </w:r>
      <w:r w:rsidR="005313E8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042,30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bilježe </w:t>
      </w:r>
      <w:r w:rsidR="00F4185C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34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313E8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20</w:t>
      </w:r>
      <w:r w:rsidR="001B2295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2001">
        <w:rPr>
          <w:rFonts w:ascii="Times New Roman" w:eastAsia="Times New Roman" w:hAnsi="Times New Roman" w:cs="Times New Roman"/>
          <w:sz w:val="24"/>
          <w:szCs w:val="24"/>
          <w:lang w:eastAsia="hr-HR"/>
        </w:rPr>
        <w:t>( u ovom periodu došlo je do veće naplate po rješenjima izdanim u prethodnoj godini kao i veći broj novih rješenja iz 2022.godine koja su u ovom periodu i naplaćena ).</w:t>
      </w:r>
      <w:r w:rsidR="006F2001"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3F20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 </w:t>
      </w:r>
    </w:p>
    <w:p w:rsidR="000E212C" w:rsidRDefault="00EB541D" w:rsidP="008C463B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komunalne naknade </w:t>
      </w:r>
      <w:r w:rsidR="00091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(6532)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su ostvaren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0E2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1.126.600,48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bilježe </w:t>
      </w:r>
      <w:r w:rsidR="000E2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0E212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E212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 na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185C" w:rsidRPr="00C63F20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 xml:space="preserve"> </w:t>
      </w:r>
    </w:p>
    <w:p w:rsidR="008C463B" w:rsidRPr="00C63F20" w:rsidRDefault="00A24726" w:rsidP="0047400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kazni, upravnih mjera i ostali prohodi (68) u 2022.godine ostvareni su u iznosu od 317.400,67 kn i veći su u odnosu na prethodnu godinu za 126,50 % ( odnose se na prihode od naplate kazni i to u  najvećem iznosu od kazni za nepropisno parkirana vozila ).</w:t>
      </w: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23F2">
        <w:rPr>
          <w:rFonts w:ascii="Times New Roman" w:hAnsi="Times New Roman" w:cs="Times New Roman"/>
          <w:sz w:val="24"/>
          <w:szCs w:val="24"/>
        </w:rPr>
        <w:t xml:space="preserve"> - RASHODI POSLOVANJA  </w:t>
      </w:r>
    </w:p>
    <w:p w:rsidR="008C463B" w:rsidRPr="00B323F2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</w:t>
      </w:r>
      <w:r w:rsidRPr="002B357B">
        <w:rPr>
          <w:rFonts w:ascii="Times New Roman" w:hAnsi="Times New Roman" w:cs="Times New Roman"/>
          <w:sz w:val="24"/>
          <w:szCs w:val="24"/>
        </w:rPr>
        <w:t>i poslovanja (</w:t>
      </w:r>
      <w:r w:rsidR="00CC1FA5">
        <w:rPr>
          <w:rFonts w:ascii="Times New Roman" w:hAnsi="Times New Roman" w:cs="Times New Roman"/>
          <w:sz w:val="24"/>
          <w:szCs w:val="24"/>
        </w:rPr>
        <w:t>3</w:t>
      </w:r>
      <w:r w:rsidRPr="002B35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izvršeni</w:t>
      </w:r>
      <w:r w:rsidRPr="002B357B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CC1F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FA5">
        <w:rPr>
          <w:rFonts w:ascii="Times New Roman" w:hAnsi="Times New Roman" w:cs="Times New Roman"/>
          <w:sz w:val="24"/>
          <w:szCs w:val="24"/>
        </w:rPr>
        <w:t>367.894,16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kn. </w:t>
      </w:r>
      <w:r w:rsidRPr="00FD19CD">
        <w:rPr>
          <w:rFonts w:ascii="Times New Roman" w:hAnsi="Times New Roman" w:cs="Times New Roman"/>
          <w:sz w:val="24"/>
          <w:szCs w:val="24"/>
        </w:rPr>
        <w:t xml:space="preserve">U tablici koja slijedi daje se pregled </w:t>
      </w:r>
      <w:r>
        <w:rPr>
          <w:rFonts w:ascii="Times New Roman" w:hAnsi="Times New Roman" w:cs="Times New Roman"/>
          <w:sz w:val="24"/>
          <w:szCs w:val="24"/>
        </w:rPr>
        <w:t>izvršenih rashoda poslovanja</w:t>
      </w:r>
      <w:r w:rsidRPr="00FD19C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E758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5811">
        <w:rPr>
          <w:rFonts w:ascii="Times New Roman" w:hAnsi="Times New Roman" w:cs="Times New Roman"/>
          <w:sz w:val="24"/>
          <w:szCs w:val="24"/>
        </w:rPr>
        <w:t>12</w:t>
      </w:r>
      <w:r w:rsidRPr="00FD19CD">
        <w:rPr>
          <w:rFonts w:ascii="Times New Roman" w:hAnsi="Times New Roman" w:cs="Times New Roman"/>
          <w:sz w:val="24"/>
          <w:szCs w:val="24"/>
        </w:rPr>
        <w:t xml:space="preserve"> 20</w:t>
      </w:r>
      <w:r w:rsidR="00E75811">
        <w:rPr>
          <w:rFonts w:ascii="Times New Roman" w:hAnsi="Times New Roman" w:cs="Times New Roman"/>
          <w:sz w:val="24"/>
          <w:szCs w:val="24"/>
        </w:rPr>
        <w:t>2</w:t>
      </w:r>
      <w:r w:rsidR="000B502E">
        <w:rPr>
          <w:rFonts w:ascii="Times New Roman" w:hAnsi="Times New Roman" w:cs="Times New Roman"/>
          <w:sz w:val="24"/>
          <w:szCs w:val="24"/>
        </w:rPr>
        <w:t>2</w:t>
      </w:r>
      <w:r w:rsidRPr="00FD19CD">
        <w:rPr>
          <w:rFonts w:ascii="Times New Roman" w:hAnsi="Times New Roman" w:cs="Times New Roman"/>
          <w:sz w:val="24"/>
          <w:szCs w:val="24"/>
        </w:rPr>
        <w:t>. godine.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FC421D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FC421D">
        <w:rPr>
          <w:rFonts w:ascii="Times New Roman" w:hAnsi="Times New Roman" w:cs="Times New Roman"/>
          <w:sz w:val="24"/>
          <w:szCs w:val="24"/>
        </w:rPr>
        <w:t xml:space="preserve">Tablica </w:t>
      </w:r>
      <w:r w:rsidRPr="00FC421D">
        <w:rPr>
          <w:rFonts w:ascii="Times New Roman" w:hAnsi="Times New Roman" w:cs="Times New Roman"/>
          <w:sz w:val="24"/>
          <w:szCs w:val="24"/>
        </w:rPr>
        <w:fldChar w:fldCharType="begin"/>
      </w:r>
      <w:r w:rsidRPr="00FC421D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FC421D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9</w:t>
      </w:r>
      <w:r w:rsidRPr="00FC421D">
        <w:rPr>
          <w:rFonts w:ascii="Times New Roman" w:hAnsi="Times New Roman" w:cs="Times New Roman"/>
          <w:sz w:val="24"/>
          <w:szCs w:val="24"/>
        </w:rPr>
        <w:fldChar w:fldCharType="end"/>
      </w:r>
      <w:r w:rsidRPr="00FC421D">
        <w:rPr>
          <w:rFonts w:ascii="Times New Roman" w:hAnsi="Times New Roman" w:cs="Times New Roman"/>
          <w:sz w:val="24"/>
          <w:szCs w:val="24"/>
        </w:rPr>
        <w:t xml:space="preserve">. Izvršenje rashoda poslovanja Općine </w:t>
      </w:r>
      <w:r w:rsidR="00E75811">
        <w:rPr>
          <w:rFonts w:ascii="Times New Roman" w:hAnsi="Times New Roman" w:cs="Times New Roman"/>
          <w:sz w:val="24"/>
          <w:szCs w:val="24"/>
        </w:rPr>
        <w:t>Tučepi</w:t>
      </w:r>
      <w:r w:rsidRPr="00FC421D">
        <w:rPr>
          <w:rFonts w:ascii="Times New Roman" w:hAnsi="Times New Roman" w:cs="Times New Roman"/>
          <w:sz w:val="24"/>
          <w:szCs w:val="24"/>
        </w:rPr>
        <w:t xml:space="preserve"> za 20</w:t>
      </w:r>
      <w:r w:rsidR="00E75811">
        <w:rPr>
          <w:rFonts w:ascii="Times New Roman" w:hAnsi="Times New Roman" w:cs="Times New Roman"/>
          <w:sz w:val="24"/>
          <w:szCs w:val="24"/>
        </w:rPr>
        <w:t>2</w:t>
      </w:r>
      <w:r w:rsidR="006E537C">
        <w:rPr>
          <w:rFonts w:ascii="Times New Roman" w:hAnsi="Times New Roman" w:cs="Times New Roman"/>
          <w:sz w:val="24"/>
          <w:szCs w:val="24"/>
        </w:rPr>
        <w:t>2</w:t>
      </w:r>
      <w:r w:rsidRPr="00FC421D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38"/>
        <w:gridCol w:w="1266"/>
        <w:gridCol w:w="1266"/>
        <w:gridCol w:w="821"/>
      </w:tblGrid>
      <w:tr w:rsidR="001D3AB5" w:rsidRPr="00832F2A" w:rsidTr="001D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7" w:type="dxa"/>
            <w:shd w:val="clear" w:color="auto" w:fill="A8D08D" w:themeFill="accent6" w:themeFillTint="99"/>
            <w:vAlign w:val="center"/>
          </w:tcPr>
          <w:p w:rsidR="001D3AB5" w:rsidRPr="00BA4CB1" w:rsidRDefault="001D3AB5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938" w:type="dxa"/>
            <w:shd w:val="clear" w:color="auto" w:fill="A8D08D" w:themeFill="accent6" w:themeFillTint="99"/>
            <w:vAlign w:val="center"/>
          </w:tcPr>
          <w:p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506" w:type="dxa"/>
            <w:shd w:val="clear" w:color="auto" w:fill="A8D08D" w:themeFill="accent6" w:themeFillTint="99"/>
            <w:noWrap/>
            <w:vAlign w:val="center"/>
          </w:tcPr>
          <w:p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1D3AB5" w:rsidRPr="00832F2A" w:rsidTr="001D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38" w:type="dxa"/>
            <w:vAlign w:val="center"/>
          </w:tcPr>
          <w:p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POSLOVANJA  </w:t>
            </w:r>
          </w:p>
        </w:tc>
        <w:tc>
          <w:tcPr>
            <w:tcW w:w="50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9.335.198,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26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67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894,16</w:t>
            </w:r>
          </w:p>
        </w:tc>
        <w:tc>
          <w:tcPr>
            <w:tcW w:w="821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100,40</w:t>
            </w:r>
          </w:p>
        </w:tc>
      </w:tr>
      <w:tr w:rsidR="001D3AB5" w:rsidRPr="00832F2A" w:rsidTr="001D3AB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38" w:type="dxa"/>
            <w:vAlign w:val="center"/>
            <w:hideMark/>
          </w:tcPr>
          <w:p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zaposlene </w:t>
            </w:r>
          </w:p>
        </w:tc>
        <w:tc>
          <w:tcPr>
            <w:tcW w:w="50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937.3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26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834.389,94</w:t>
            </w:r>
          </w:p>
        </w:tc>
        <w:tc>
          <w:tcPr>
            <w:tcW w:w="821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89,00</w:t>
            </w:r>
          </w:p>
        </w:tc>
      </w:tr>
      <w:tr w:rsidR="001D3AB5" w:rsidRPr="00832F2A" w:rsidTr="001D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38" w:type="dxa"/>
            <w:vAlign w:val="center"/>
            <w:hideMark/>
          </w:tcPr>
          <w:p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Materijalni rashodi </w:t>
            </w:r>
          </w:p>
        </w:tc>
        <w:tc>
          <w:tcPr>
            <w:tcW w:w="506" w:type="dxa"/>
            <w:noWrap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4.986.666,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66" w:type="dxa"/>
            <w:noWrap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4.634.617,09</w:t>
            </w:r>
          </w:p>
        </w:tc>
        <w:tc>
          <w:tcPr>
            <w:tcW w:w="821" w:type="dxa"/>
            <w:noWrap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92,90</w:t>
            </w:r>
          </w:p>
        </w:tc>
      </w:tr>
      <w:tr w:rsidR="001D3AB5" w:rsidRPr="00832F2A" w:rsidTr="001D3AB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38" w:type="dxa"/>
            <w:noWrap/>
            <w:vAlign w:val="center"/>
            <w:hideMark/>
          </w:tcPr>
          <w:p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Financijski rashodi  </w:t>
            </w:r>
          </w:p>
        </w:tc>
        <w:tc>
          <w:tcPr>
            <w:tcW w:w="50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102.89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26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106.206,74</w:t>
            </w:r>
          </w:p>
        </w:tc>
        <w:tc>
          <w:tcPr>
            <w:tcW w:w="821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103,20</w:t>
            </w:r>
          </w:p>
        </w:tc>
      </w:tr>
      <w:tr w:rsidR="001D3AB5" w:rsidRPr="00832F2A" w:rsidTr="001D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38" w:type="dxa"/>
            <w:noWrap/>
            <w:vAlign w:val="center"/>
          </w:tcPr>
          <w:p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06" w:type="dxa"/>
            <w:noWrap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66" w:type="dxa"/>
            <w:noWrap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1" w:type="dxa"/>
            <w:noWrap/>
          </w:tcPr>
          <w:p w:rsidR="001D3AB5" w:rsidRPr="00BA4CB1" w:rsidRDefault="001D3AB5" w:rsidP="006E5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1D3AB5" w:rsidRPr="00832F2A" w:rsidTr="001D3AB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38" w:type="dxa"/>
            <w:noWrap/>
            <w:vAlign w:val="center"/>
          </w:tcPr>
          <w:p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100.000,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6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821" w:type="dxa"/>
            <w:noWrap/>
            <w:vAlign w:val="center"/>
          </w:tcPr>
          <w:p w:rsidR="001D3AB5" w:rsidRPr="00BA4CB1" w:rsidRDefault="001D3AB5" w:rsidP="006E5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1D3AB5" w:rsidRPr="00832F2A" w:rsidTr="001D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38" w:type="dxa"/>
            <w:noWrap/>
            <w:vAlign w:val="center"/>
            <w:hideMark/>
          </w:tcPr>
          <w:p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478.969,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266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592.089,28</w:t>
            </w:r>
          </w:p>
        </w:tc>
        <w:tc>
          <w:tcPr>
            <w:tcW w:w="821" w:type="dxa"/>
            <w:noWrap/>
            <w:vAlign w:val="center"/>
          </w:tcPr>
          <w:p w:rsidR="001D3AB5" w:rsidRPr="00BA4CB1" w:rsidRDefault="001D3AB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123,60</w:t>
            </w:r>
          </w:p>
        </w:tc>
      </w:tr>
      <w:tr w:rsidR="001D3AB5" w:rsidRPr="00832F2A" w:rsidTr="001D3AB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38" w:type="dxa"/>
            <w:vAlign w:val="center"/>
            <w:hideMark/>
          </w:tcPr>
          <w:p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rashodi </w:t>
            </w:r>
          </w:p>
        </w:tc>
        <w:tc>
          <w:tcPr>
            <w:tcW w:w="50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2.729.35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266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3.000.591,11</w:t>
            </w:r>
          </w:p>
        </w:tc>
        <w:tc>
          <w:tcPr>
            <w:tcW w:w="821" w:type="dxa"/>
            <w:noWrap/>
          </w:tcPr>
          <w:p w:rsidR="001D3AB5" w:rsidRPr="00BA4CB1" w:rsidRDefault="001D3AB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109,90</w:t>
            </w:r>
          </w:p>
        </w:tc>
      </w:tr>
    </w:tbl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strukturi rashoda poslovanja najznačajniju stavku čine materijalni rashodi s udjelom od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6365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slijede </w:t>
      </w:r>
      <w:r w:rsidR="00724FAF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ostali rashodi sa udjelom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724FAF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FAF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zatim rashodi za zaposlene s udjelom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47A8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A8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aknade građanima i kućanstvima na temelju osiguranja i druge naknade participiraju u rashodima poslovanja s udjelom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6,32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47A8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pomoći dane unutar općeg proračuna 2,14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a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rashodi s udjelom </w:t>
      </w:r>
      <w:r w:rsidR="00547A8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4FAF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,1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24FAF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ukupnih rashoda poslovanja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7A81"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Rashodi za zaposlene (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0B0B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0B0B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89,94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u odnosu na prethodnu godinu bilježe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0B0B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U 2021.godini isplaćivana je i plaća za općinskog donačelnika)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B0B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Rashodi za zaposlene obuhvaćaju plaće (bruto), doprinose na plaće i ostale rashode za zaposlene.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Materijalni rashodi (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634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4DC4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17,09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u odnosu na prethodnu godinu bilježe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C0D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F16"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DD7C0D">
        <w:rPr>
          <w:rFonts w:ascii="Times New Roman" w:hAnsi="Times New Roman" w:cs="Times New Roman"/>
          <w:color w:val="000000" w:themeColor="text1"/>
          <w:sz w:val="24"/>
          <w:szCs w:val="24"/>
        </w:rPr>
        <w:t>. Materijalni rashodi obuhvaćaju: naknade troškova zaposlenima, rashode za materijal i energiju, rashode za usluge, naknade troškova osobama izvan radnog odnosa te ostale nespomenute rashode poslovanja.</w:t>
      </w:r>
    </w:p>
    <w:p w:rsidR="008C463B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Naknade troškova zaposlenima (</w:t>
      </w:r>
      <w:r w:rsidR="00DD7C0D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321</w:t>
      </w:r>
      <w:r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izvršene u iznosu od </w:t>
      </w:r>
      <w:r w:rsidR="00DD7C0D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C0D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336,60</w:t>
      </w:r>
      <w:r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te u odnosu na prethodnu godinu bilježe </w:t>
      </w:r>
      <w:r w:rsidR="00DD7C0D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povećanje od 14</w:t>
      </w:r>
      <w:r w:rsidR="00FE1F16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C0D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1F16"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590">
        <w:rPr>
          <w:rFonts w:ascii="Times New Roman" w:hAnsi="Times New Roman" w:cs="Times New Roman"/>
          <w:color w:val="000000" w:themeColor="text1"/>
          <w:sz w:val="24"/>
          <w:szCs w:val="24"/>
        </w:rPr>
        <w:t>%. Detaljni prikaz rashoda za naknade troškova zaposlenima prikazan je u sljedećoj tablici.</w:t>
      </w:r>
    </w:p>
    <w:p w:rsidR="00C34F7A" w:rsidRPr="00C63F20" w:rsidRDefault="00C34F7A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naknada troškova zaposlenima za 20</w:t>
      </w:r>
      <w:r w:rsidR="00FE1F16">
        <w:rPr>
          <w:rFonts w:ascii="Times New Roman" w:hAnsi="Times New Roman" w:cs="Times New Roman"/>
          <w:sz w:val="24"/>
          <w:szCs w:val="24"/>
        </w:rPr>
        <w:t>2</w:t>
      </w:r>
      <w:r w:rsidR="006E53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DC3F11" w:rsidRDefault="00DC3F11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038"/>
        <w:gridCol w:w="1418"/>
        <w:gridCol w:w="845"/>
      </w:tblGrid>
      <w:tr w:rsidR="00EB1FFD" w:rsidRPr="00613E5D" w:rsidTr="00EB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1FFD" w:rsidRPr="00613E5D" w:rsidRDefault="00EB1FFD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1FFD" w:rsidRPr="00613E5D" w:rsidRDefault="00EB1FFD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EB1FFD" w:rsidRPr="00613E5D" w:rsidTr="00EB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zaposlenima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Pr="00613E5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Pr="00613E5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12.336,60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Pr="00613E5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</w:tr>
      <w:tr w:rsidR="00EB1FFD" w:rsidRPr="00613E5D" w:rsidTr="00EB1F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5.898,00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3.718,00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EB1FFD" w:rsidRPr="00613E5D" w:rsidTr="00EB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7.290,00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D" w:rsidRDefault="00EB1FFD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148,20</w:t>
            </w:r>
          </w:p>
        </w:tc>
      </w:tr>
      <w:tr w:rsidR="00EB1FFD" w:rsidRPr="00613E5D" w:rsidTr="00EB1F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FD" w:rsidRPr="00613E5D" w:rsidRDefault="00EB1FFD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168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FFD" w:rsidRDefault="00EB1FFD" w:rsidP="006E5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Službena putovanja (</w:t>
      </w:r>
      <w:r w:rsidR="00ED6335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3211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rashodi za službena putovanja u izvještajnom razdoblju su izvršeni u iznosu od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166A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smanjenje</w:t>
      </w:r>
      <w:r w:rsidR="00D166A1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izvršenje u prethodnoj godini.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4682E" w:rsidRPr="00C63F20" w:rsidRDefault="0094682E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Naknade za prijevoz, za rad na terenu i odvojeni život (3212) izvršeni su u iznosu od 7.290,00 kn i povećani su za 48,20 % u odnosu na prethodnu godinu (odnosi se na troškove prijevoza na posao i sa posla koji su povećani zbog veće cijene prijevoza).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B512D">
        <w:rPr>
          <w:rFonts w:ascii="Times New Roman" w:hAnsi="Times New Roman" w:cs="Times New Roman"/>
          <w:color w:val="000000" w:themeColor="text1"/>
          <w:sz w:val="24"/>
          <w:szCs w:val="24"/>
        </w:rPr>
        <w:t>Rashodi za stručno usavršavanje zaposlenika (</w:t>
      </w:r>
      <w:r w:rsidR="005B512D" w:rsidRPr="005B512D">
        <w:rPr>
          <w:rFonts w:ascii="Times New Roman" w:hAnsi="Times New Roman" w:cs="Times New Roman"/>
          <w:color w:val="000000" w:themeColor="text1"/>
          <w:sz w:val="24"/>
          <w:szCs w:val="24"/>
        </w:rPr>
        <w:t>3213</w:t>
      </w:r>
      <w:r w:rsidRPr="005B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E4DC4" w:rsidRPr="005B512D">
        <w:rPr>
          <w:rFonts w:ascii="Times New Roman" w:hAnsi="Times New Roman" w:cs="Times New Roman"/>
          <w:color w:val="000000" w:themeColor="text1"/>
          <w:sz w:val="24"/>
          <w:szCs w:val="24"/>
        </w:rPr>
        <w:t>nisu ostvareni.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Rashodi za materijal i energiju (</w:t>
      </w:r>
      <w:r w:rsidR="00ED6335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322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457</w:t>
      </w:r>
      <w:r w:rsidR="00C95C7C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871,28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 te su u odnosu na izvršenje u prethodnoj godini </w:t>
      </w:r>
      <w:r w:rsidR="00C95C7C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 za </w:t>
      </w:r>
      <w:r w:rsidR="000E4DC4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5C7C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682E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95C7C"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82E">
        <w:rPr>
          <w:rFonts w:ascii="Times New Roman" w:hAnsi="Times New Roman" w:cs="Times New Roman"/>
          <w:color w:val="000000" w:themeColor="text1"/>
          <w:sz w:val="24"/>
          <w:szCs w:val="24"/>
        </w:rPr>
        <w:t>%. Detaljni prikaz rashoda za materijal i energiju prikazan je u sljedećoj tablici.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materijal i energiju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6E53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DC3F11" w:rsidRDefault="00DC3F11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116"/>
        <w:gridCol w:w="1418"/>
        <w:gridCol w:w="845"/>
      </w:tblGrid>
      <w:tr w:rsidR="00173242" w:rsidRPr="00723101" w:rsidTr="0017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:rsidR="00173242" w:rsidRPr="00723101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:rsidR="00173242" w:rsidRPr="00723101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173242" w:rsidRPr="00723101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536" w:type="dxa"/>
            <w:vAlign w:val="center"/>
            <w:hideMark/>
          </w:tcPr>
          <w:p w:rsidR="00173242" w:rsidRPr="00723101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321.037,79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457.871,28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142,60</w:t>
            </w:r>
          </w:p>
        </w:tc>
      </w:tr>
      <w:tr w:rsidR="00173242" w:rsidRPr="00723101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536" w:type="dxa"/>
            <w:vAlign w:val="center"/>
            <w:hideMark/>
          </w:tcPr>
          <w:p w:rsidR="00173242" w:rsidRPr="00723101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28.145,85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23.192,92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</w:tr>
      <w:tr w:rsidR="00173242" w:rsidRPr="00723101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536" w:type="dxa"/>
            <w:vAlign w:val="center"/>
            <w:hideMark/>
          </w:tcPr>
          <w:p w:rsidR="00173242" w:rsidRPr="00723101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292.891,94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434.678,36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73242" w:rsidRPr="00723101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</w:tr>
    </w:tbl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5C7C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Uredski materijal i ostali materijalni rashodi (</w:t>
      </w:r>
      <w:r w:rsidR="00CC4C33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3221</w:t>
      </w: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CC4C33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C95C7C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4C33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192,92</w:t>
      </w: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značajan </w:t>
      </w:r>
      <w:r w:rsidR="00CC4C33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 </w:t>
      </w: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u odnosu na 20</w:t>
      </w:r>
      <w:r w:rsidR="0065384E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537C"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(smanjenje troškova nabave uredskog materijala kao i stručne literature)</w:t>
      </w:r>
      <w:r w:rsidRPr="00CC4C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8C463B" w:rsidRPr="00C63F20" w:rsidRDefault="008C463B" w:rsidP="00C95C7C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Rashodi za energiju (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3223</w:t>
      </w: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434</w:t>
      </w: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0E4DC4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,36</w:t>
      </w: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te bilježe 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znatno </w:t>
      </w:r>
      <w:r w:rsidR="00C95C7C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od 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0E4DC4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95C7C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C7C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u odnosu na 20</w:t>
      </w:r>
      <w:r w:rsidR="0065384E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537C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godinu. </w:t>
      </w:r>
      <w:r w:rsidR="000E4DC4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Na povećanje je utjecalo  poskupljenje cijena električne energije koje je stupilo na snagu sa 01.11.2021.godine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Mjerama vlade RH ublaženo je povećanje troškova električne energije ipak oni su i dalje </w:t>
      </w:r>
      <w:r w:rsidR="000E4DC4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znatno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DC4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</w:t>
      </w:r>
      <w:r w:rsidR="00CC4C33" w:rsidRPr="00773E7A">
        <w:rPr>
          <w:rFonts w:ascii="Times New Roman" w:hAnsi="Times New Roman" w:cs="Times New Roman"/>
          <w:color w:val="000000" w:themeColor="text1"/>
          <w:sz w:val="24"/>
          <w:szCs w:val="24"/>
        </w:rPr>
        <w:t>i u odnosu na prethodnu godinu.</w:t>
      </w:r>
      <w:r w:rsidR="00CC4C3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Rashodi za usluge (</w:t>
      </w:r>
      <w:r w:rsidR="004046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323</w:t>
      </w:r>
      <w:r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95C7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197</w:t>
      </w:r>
      <w:r w:rsidR="00C95C7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4DC4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97,42</w:t>
      </w:r>
      <w:r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te su u odnosu na prethodnu godinu 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manji </w:t>
      </w:r>
      <w:r w:rsidR="000E4DC4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95C7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4DC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5C7C"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11C">
        <w:rPr>
          <w:rFonts w:ascii="Times New Roman" w:hAnsi="Times New Roman" w:cs="Times New Roman"/>
          <w:color w:val="000000" w:themeColor="text1"/>
          <w:sz w:val="24"/>
          <w:szCs w:val="24"/>
        </w:rPr>
        <w:t>%. Detaljni prikaz rashoda za usluge prikazan je u sljedećoj tablici.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usluge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6E53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419"/>
        <w:gridCol w:w="1266"/>
        <w:gridCol w:w="1418"/>
        <w:gridCol w:w="845"/>
      </w:tblGrid>
      <w:tr w:rsidR="00173242" w:rsidRPr="00640EF8" w:rsidTr="0017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:rsidR="00173242" w:rsidRPr="00640EF8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:rsidR="00173242" w:rsidRPr="00640EF8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173242" w:rsidRPr="00640EF8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usluge 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73242" w:rsidRPr="00640EF8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3.766.266,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242" w:rsidRPr="00640EF8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3.197.297,42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73242" w:rsidRPr="00640EF8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</w:tr>
      <w:tr w:rsidR="00173242" w:rsidRPr="00640EF8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83.322,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82.095,53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</w:tr>
      <w:tr w:rsidR="00173242" w:rsidRPr="00640EF8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73242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2.422.011,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2.027.378,65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83,70</w:t>
            </w:r>
          </w:p>
        </w:tc>
      </w:tr>
      <w:tr w:rsidR="00173242" w:rsidRPr="00640EF8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bookmarkStart w:id="0" w:name="_Hlk32838048"/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100.295,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90.656,75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bookmarkEnd w:id="0"/>
      <w:tr w:rsidR="00173242" w:rsidRPr="00640EF8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252.582,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233.084,21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173242" w:rsidRPr="00640EF8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10.000,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3242">
              <w:rPr>
                <w:rFonts w:ascii="Times New Roman" w:hAnsi="Times New Roman" w:cs="Times New Roman"/>
                <w:bCs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324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73242" w:rsidRPr="00640EF8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321.000,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362.319,55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112,90</w:t>
            </w:r>
          </w:p>
        </w:tc>
      </w:tr>
      <w:tr w:rsidR="00173242" w:rsidRPr="00640EF8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536" w:type="dxa"/>
            <w:vAlign w:val="center"/>
            <w:hideMark/>
          </w:tcPr>
          <w:p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83" w:type="dxa"/>
            <w:shd w:val="clear" w:color="auto" w:fill="auto"/>
            <w:noWrap/>
          </w:tcPr>
          <w:p w:rsidR="00173242" w:rsidRDefault="0017324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577.05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B77A1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391.762,73</w:t>
            </w:r>
          </w:p>
        </w:tc>
        <w:tc>
          <w:tcPr>
            <w:tcW w:w="845" w:type="dxa"/>
            <w:shd w:val="clear" w:color="auto" w:fill="auto"/>
            <w:noWrap/>
          </w:tcPr>
          <w:p w:rsidR="00173242" w:rsidRDefault="00CB77A1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</w:tr>
    </w:tbl>
    <w:p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Usluge telefona, pošte i prijevoza (</w:t>
      </w:r>
      <w:r w:rsidR="00A2670F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3231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rashodi za usluge telefona, pošte i prijevoza u izvještajnom razdoblju su izvršeni u iznosu od </w:t>
      </w:r>
      <w:r w:rsidR="00A2670F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70F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095,53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</w:t>
      </w:r>
      <w:r w:rsidR="00A2670F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661572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70F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5C7C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4DC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95C7C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61572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20</w:t>
      </w:r>
      <w:r w:rsidR="0028316D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537C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0E4DC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1572"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Usluge tekućeg i investicijskog održavanja (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3232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rashodi za usluge tekućeg i investicijskog održavanja u izvještajnom razdoblju su izvršeni u iznosu od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027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378,65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="000E4DC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20</w:t>
      </w:r>
      <w:r w:rsidR="0028316D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537C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 godinu. Ova skupina rashoda ovisi o trenutnim potrebama i stanju postrojenja i opreme.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Usluge promidžbe i informiranja (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3233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rashodi za usluge promidžbe i informiranja u izvještajnom razdoblju su izvršeni u iznosu od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8316D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656,75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95EEA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% u odnosu na 20</w:t>
      </w:r>
      <w:r w:rsidR="0028316D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537C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3D4464" w:rsidRPr="003D4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21259">
        <w:rPr>
          <w:rFonts w:ascii="Times New Roman" w:hAnsi="Times New Roman" w:cs="Times New Roman"/>
          <w:sz w:val="24"/>
          <w:szCs w:val="24"/>
        </w:rPr>
        <w:lastRenderedPageBreak/>
        <w:t>Komunalne usluge (</w:t>
      </w:r>
      <w:r w:rsidR="00267E01" w:rsidRPr="00621259">
        <w:rPr>
          <w:rFonts w:ascii="Times New Roman" w:hAnsi="Times New Roman" w:cs="Times New Roman"/>
          <w:sz w:val="24"/>
          <w:szCs w:val="24"/>
        </w:rPr>
        <w:t>3234</w:t>
      </w:r>
      <w:r w:rsidRPr="00621259">
        <w:rPr>
          <w:rFonts w:ascii="Times New Roman" w:hAnsi="Times New Roman" w:cs="Times New Roman"/>
          <w:sz w:val="24"/>
          <w:szCs w:val="24"/>
        </w:rPr>
        <w:t xml:space="preserve">) rashodi za komunalne usluge u izvještajnom razdoblju su izvršeni u iznosu od </w:t>
      </w:r>
      <w:r w:rsidR="00267E01" w:rsidRPr="00621259">
        <w:rPr>
          <w:rFonts w:ascii="Times New Roman" w:hAnsi="Times New Roman" w:cs="Times New Roman"/>
          <w:sz w:val="24"/>
          <w:szCs w:val="24"/>
        </w:rPr>
        <w:t>233.084,21</w:t>
      </w:r>
      <w:r w:rsidRPr="00621259"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267E01" w:rsidRPr="00621259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621259">
        <w:rPr>
          <w:rFonts w:ascii="Times New Roman" w:hAnsi="Times New Roman" w:cs="Times New Roman"/>
          <w:sz w:val="24"/>
          <w:szCs w:val="24"/>
        </w:rPr>
        <w:t xml:space="preserve">od </w:t>
      </w:r>
      <w:r w:rsidR="00267E01" w:rsidRPr="00621259">
        <w:rPr>
          <w:rFonts w:ascii="Times New Roman" w:hAnsi="Times New Roman" w:cs="Times New Roman"/>
          <w:sz w:val="24"/>
          <w:szCs w:val="24"/>
        </w:rPr>
        <w:t>7</w:t>
      </w:r>
      <w:r w:rsidR="000E4DC4" w:rsidRPr="00621259">
        <w:rPr>
          <w:rFonts w:ascii="Times New Roman" w:hAnsi="Times New Roman" w:cs="Times New Roman"/>
          <w:sz w:val="24"/>
          <w:szCs w:val="24"/>
        </w:rPr>
        <w:t>,</w:t>
      </w:r>
      <w:r w:rsidR="00267E01" w:rsidRPr="00621259">
        <w:rPr>
          <w:rFonts w:ascii="Times New Roman" w:hAnsi="Times New Roman" w:cs="Times New Roman"/>
          <w:sz w:val="24"/>
          <w:szCs w:val="24"/>
        </w:rPr>
        <w:t>7</w:t>
      </w:r>
      <w:r w:rsidR="00B95EEA" w:rsidRPr="00621259">
        <w:rPr>
          <w:rFonts w:ascii="Times New Roman" w:hAnsi="Times New Roman" w:cs="Times New Roman"/>
          <w:sz w:val="24"/>
          <w:szCs w:val="24"/>
        </w:rPr>
        <w:t>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621259">
        <w:rPr>
          <w:rFonts w:ascii="Times New Roman" w:hAnsi="Times New Roman" w:cs="Times New Roman"/>
          <w:sz w:val="24"/>
          <w:szCs w:val="24"/>
        </w:rPr>
        <w:t>% u odnosu na 20</w:t>
      </w:r>
      <w:r w:rsidR="0028316D" w:rsidRPr="00621259">
        <w:rPr>
          <w:rFonts w:ascii="Times New Roman" w:hAnsi="Times New Roman" w:cs="Times New Roman"/>
          <w:sz w:val="24"/>
          <w:szCs w:val="24"/>
        </w:rPr>
        <w:t>2</w:t>
      </w:r>
      <w:r w:rsidR="006E537C" w:rsidRPr="00621259">
        <w:rPr>
          <w:rFonts w:ascii="Times New Roman" w:hAnsi="Times New Roman" w:cs="Times New Roman"/>
          <w:sz w:val="24"/>
          <w:szCs w:val="24"/>
        </w:rPr>
        <w:t>1</w:t>
      </w:r>
      <w:r w:rsidRPr="00621259">
        <w:rPr>
          <w:rFonts w:ascii="Times New Roman" w:hAnsi="Times New Roman" w:cs="Times New Roman"/>
          <w:sz w:val="24"/>
          <w:szCs w:val="24"/>
        </w:rPr>
        <w:t>. godinu</w:t>
      </w:r>
      <w:r w:rsidR="00621259" w:rsidRPr="00621259">
        <w:rPr>
          <w:rFonts w:ascii="Times New Roman" w:hAnsi="Times New Roman" w:cs="Times New Roman"/>
          <w:sz w:val="24"/>
          <w:szCs w:val="24"/>
        </w:rPr>
        <w:t xml:space="preserve"> (u ovom periodu su povećani troškovi potrošnje vode a smanjeni troškovi za deratizaciju i dezinsekciju).</w:t>
      </w:r>
      <w:r w:rsidR="0062125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67E01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Intelektualne i osobne usluge (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3237</w:t>
      </w: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rashodi za intelektualne i osobne usluge u izvještajnom razdoblju su izvršeni u iznosu od 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362</w:t>
      </w: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319,55</w:t>
      </w: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 </w:t>
      </w:r>
      <w:r w:rsidR="007212A9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54B86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2A9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izvršenje u prethodnoj godini zbog 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povećanja </w:t>
      </w:r>
      <w:r w:rsidR="007212A9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rashoda po autorskim ugovorima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2022.godini održavala su se kulturna i zabavna događanj</w:t>
      </w:r>
      <w:r w:rsidR="00DD1A1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su u prethodnoj godini bila znatno smanjena zbog mjer</w:t>
      </w:r>
      <w:r w:rsidR="00BB2446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a ograničavanja okupljanja radi sprečavanja širenja bolesti covid-19</w:t>
      </w:r>
      <w:r w:rsidR="00267E01" w:rsidRPr="00DD1A1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67E0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Ostale usluge (</w:t>
      </w:r>
      <w:r w:rsidR="00267E01" w:rsidRPr="00A466BF">
        <w:rPr>
          <w:rFonts w:ascii="Times New Roman" w:hAnsi="Times New Roman" w:cs="Times New Roman"/>
          <w:sz w:val="24"/>
          <w:szCs w:val="24"/>
        </w:rPr>
        <w:t>3239</w:t>
      </w:r>
      <w:r w:rsidRPr="00A466BF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C46DC4" w:rsidRPr="00A466BF">
        <w:rPr>
          <w:rFonts w:ascii="Times New Roman" w:hAnsi="Times New Roman" w:cs="Times New Roman"/>
          <w:sz w:val="24"/>
          <w:szCs w:val="24"/>
        </w:rPr>
        <w:t>391</w:t>
      </w:r>
      <w:r w:rsidRPr="00A466BF">
        <w:rPr>
          <w:rFonts w:ascii="Times New Roman" w:hAnsi="Times New Roman" w:cs="Times New Roman"/>
          <w:sz w:val="24"/>
          <w:szCs w:val="24"/>
        </w:rPr>
        <w:t>.</w:t>
      </w:r>
      <w:r w:rsidR="00C46DC4" w:rsidRPr="00A466BF">
        <w:rPr>
          <w:rFonts w:ascii="Times New Roman" w:hAnsi="Times New Roman" w:cs="Times New Roman"/>
          <w:sz w:val="24"/>
          <w:szCs w:val="24"/>
        </w:rPr>
        <w:t xml:space="preserve">762,73 </w:t>
      </w:r>
      <w:r w:rsidRPr="00A466BF">
        <w:rPr>
          <w:rFonts w:ascii="Times New Roman" w:hAnsi="Times New Roman" w:cs="Times New Roman"/>
          <w:sz w:val="24"/>
          <w:szCs w:val="24"/>
        </w:rPr>
        <w:t xml:space="preserve">kn i bilježe </w:t>
      </w:r>
      <w:r w:rsidR="00C46DC4" w:rsidRPr="00A466BF">
        <w:rPr>
          <w:rFonts w:ascii="Times New Roman" w:hAnsi="Times New Roman" w:cs="Times New Roman"/>
          <w:sz w:val="24"/>
          <w:szCs w:val="24"/>
        </w:rPr>
        <w:t xml:space="preserve">znatno smanjenje </w:t>
      </w:r>
      <w:r w:rsidRPr="00A466BF">
        <w:rPr>
          <w:rFonts w:ascii="Times New Roman" w:hAnsi="Times New Roman" w:cs="Times New Roman"/>
          <w:sz w:val="24"/>
          <w:szCs w:val="24"/>
        </w:rPr>
        <w:t xml:space="preserve">od </w:t>
      </w:r>
      <w:r w:rsidR="00954B86" w:rsidRPr="00A466BF">
        <w:rPr>
          <w:rFonts w:ascii="Times New Roman" w:hAnsi="Times New Roman" w:cs="Times New Roman"/>
          <w:sz w:val="24"/>
          <w:szCs w:val="24"/>
        </w:rPr>
        <w:t>3</w:t>
      </w:r>
      <w:r w:rsidR="00C46DC4" w:rsidRPr="00A466BF">
        <w:rPr>
          <w:rFonts w:ascii="Times New Roman" w:hAnsi="Times New Roman" w:cs="Times New Roman"/>
          <w:sz w:val="24"/>
          <w:szCs w:val="24"/>
        </w:rPr>
        <w:t>2</w:t>
      </w:r>
      <w:r w:rsidRPr="00A466BF">
        <w:rPr>
          <w:rFonts w:ascii="Times New Roman" w:hAnsi="Times New Roman" w:cs="Times New Roman"/>
          <w:sz w:val="24"/>
          <w:szCs w:val="24"/>
        </w:rPr>
        <w:t>,</w:t>
      </w:r>
      <w:r w:rsidR="00C46DC4" w:rsidRPr="00A466BF">
        <w:rPr>
          <w:rFonts w:ascii="Times New Roman" w:hAnsi="Times New Roman" w:cs="Times New Roman"/>
          <w:sz w:val="24"/>
          <w:szCs w:val="24"/>
        </w:rPr>
        <w:t>1</w:t>
      </w:r>
      <w:r w:rsidR="007212A9" w:rsidRPr="00A466BF">
        <w:rPr>
          <w:rFonts w:ascii="Times New Roman" w:hAnsi="Times New Roman" w:cs="Times New Roman"/>
          <w:sz w:val="24"/>
          <w:szCs w:val="24"/>
        </w:rPr>
        <w:t>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A466BF"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 w:rsidRPr="00A466BF">
        <w:rPr>
          <w:rFonts w:ascii="Times New Roman" w:hAnsi="Times New Roman" w:cs="Times New Roman"/>
          <w:sz w:val="24"/>
          <w:szCs w:val="24"/>
        </w:rPr>
        <w:t xml:space="preserve"> (</w:t>
      </w:r>
      <w:r w:rsidR="00A466BF" w:rsidRPr="00A466BF">
        <w:rPr>
          <w:rFonts w:ascii="Times New Roman" w:hAnsi="Times New Roman" w:cs="Times New Roman"/>
          <w:sz w:val="24"/>
          <w:szCs w:val="24"/>
        </w:rPr>
        <w:t xml:space="preserve">smanjenje </w:t>
      </w:r>
      <w:r w:rsidR="007212A9" w:rsidRPr="00A466BF">
        <w:rPr>
          <w:rFonts w:ascii="Times New Roman" w:hAnsi="Times New Roman" w:cs="Times New Roman"/>
          <w:sz w:val="24"/>
          <w:szCs w:val="24"/>
        </w:rPr>
        <w:t xml:space="preserve">troškova za </w:t>
      </w:r>
      <w:r w:rsidR="00954B86" w:rsidRPr="00A466BF">
        <w:rPr>
          <w:rFonts w:ascii="Times New Roman" w:hAnsi="Times New Roman" w:cs="Times New Roman"/>
          <w:sz w:val="24"/>
          <w:szCs w:val="24"/>
        </w:rPr>
        <w:t xml:space="preserve">grafičke i tiskarske usluge kao i usluge izrade </w:t>
      </w:r>
      <w:r w:rsidR="007212A9" w:rsidRPr="00A466BF">
        <w:rPr>
          <w:rFonts w:ascii="Times New Roman" w:hAnsi="Times New Roman" w:cs="Times New Roman"/>
          <w:sz w:val="24"/>
          <w:szCs w:val="24"/>
        </w:rPr>
        <w:t>elaborata).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73B15">
        <w:rPr>
          <w:rFonts w:ascii="Times New Roman" w:hAnsi="Times New Roman" w:cs="Times New Roman"/>
          <w:sz w:val="24"/>
          <w:szCs w:val="24"/>
        </w:rPr>
        <w:t>Ostali nespomenuti rashodi poslovanja (</w:t>
      </w:r>
      <w:r w:rsidR="00C46DC4" w:rsidRPr="00373B15">
        <w:rPr>
          <w:rFonts w:ascii="Times New Roman" w:hAnsi="Times New Roman" w:cs="Times New Roman"/>
          <w:sz w:val="24"/>
          <w:szCs w:val="24"/>
        </w:rPr>
        <w:t>329</w:t>
      </w:r>
      <w:r w:rsidRPr="00373B15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C46DC4" w:rsidRPr="00373B15">
        <w:rPr>
          <w:rFonts w:ascii="Times New Roman" w:hAnsi="Times New Roman" w:cs="Times New Roman"/>
          <w:sz w:val="24"/>
          <w:szCs w:val="24"/>
        </w:rPr>
        <w:t>967.111,79</w:t>
      </w:r>
      <w:r w:rsidRPr="00373B15"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954B86" w:rsidRPr="00373B15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373B15">
        <w:rPr>
          <w:rFonts w:ascii="Times New Roman" w:hAnsi="Times New Roman" w:cs="Times New Roman"/>
          <w:sz w:val="24"/>
          <w:szCs w:val="24"/>
        </w:rPr>
        <w:t xml:space="preserve">za </w:t>
      </w:r>
      <w:r w:rsidR="00C46DC4" w:rsidRPr="00373B15">
        <w:rPr>
          <w:rFonts w:ascii="Times New Roman" w:hAnsi="Times New Roman" w:cs="Times New Roman"/>
          <w:sz w:val="24"/>
          <w:szCs w:val="24"/>
        </w:rPr>
        <w:t>8</w:t>
      </w:r>
      <w:r w:rsidRPr="00373B15">
        <w:rPr>
          <w:rFonts w:ascii="Times New Roman" w:hAnsi="Times New Roman" w:cs="Times New Roman"/>
          <w:sz w:val="24"/>
          <w:szCs w:val="24"/>
        </w:rPr>
        <w:t>,</w:t>
      </w:r>
      <w:r w:rsidR="00954B86" w:rsidRPr="00373B15">
        <w:rPr>
          <w:rFonts w:ascii="Times New Roman" w:hAnsi="Times New Roman" w:cs="Times New Roman"/>
          <w:sz w:val="24"/>
          <w:szCs w:val="24"/>
        </w:rPr>
        <w:t>8</w:t>
      </w:r>
      <w:r w:rsidR="007212A9" w:rsidRPr="00373B15">
        <w:rPr>
          <w:rFonts w:ascii="Times New Roman" w:hAnsi="Times New Roman" w:cs="Times New Roman"/>
          <w:sz w:val="24"/>
          <w:szCs w:val="24"/>
        </w:rPr>
        <w:t>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373B15"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 w:rsidRPr="00373B15">
        <w:rPr>
          <w:rFonts w:ascii="Times New Roman" w:hAnsi="Times New Roman" w:cs="Times New Roman"/>
          <w:sz w:val="24"/>
          <w:szCs w:val="24"/>
        </w:rPr>
        <w:t xml:space="preserve"> (</w:t>
      </w:r>
      <w:r w:rsidR="00994E4B" w:rsidRPr="00373B15">
        <w:rPr>
          <w:rFonts w:ascii="Times New Roman" w:hAnsi="Times New Roman" w:cs="Times New Roman"/>
          <w:sz w:val="24"/>
          <w:szCs w:val="24"/>
        </w:rPr>
        <w:t>povećan</w:t>
      </w:r>
      <w:r w:rsidR="00373B15" w:rsidRPr="00373B15">
        <w:rPr>
          <w:rFonts w:ascii="Times New Roman" w:hAnsi="Times New Roman" w:cs="Times New Roman"/>
          <w:sz w:val="24"/>
          <w:szCs w:val="24"/>
        </w:rPr>
        <w:t>je</w:t>
      </w:r>
      <w:r w:rsidR="00994E4B" w:rsidRPr="00373B15">
        <w:rPr>
          <w:rFonts w:ascii="Times New Roman" w:hAnsi="Times New Roman" w:cs="Times New Roman"/>
          <w:sz w:val="24"/>
          <w:szCs w:val="24"/>
        </w:rPr>
        <w:t xml:space="preserve"> </w:t>
      </w:r>
      <w:r w:rsidR="007212A9" w:rsidRPr="00373B15">
        <w:rPr>
          <w:rFonts w:ascii="Times New Roman" w:hAnsi="Times New Roman" w:cs="Times New Roman"/>
          <w:sz w:val="24"/>
          <w:szCs w:val="24"/>
        </w:rPr>
        <w:t>troškov</w:t>
      </w:r>
      <w:r w:rsidR="00373B15" w:rsidRPr="00373B15">
        <w:rPr>
          <w:rFonts w:ascii="Times New Roman" w:hAnsi="Times New Roman" w:cs="Times New Roman"/>
          <w:sz w:val="24"/>
          <w:szCs w:val="24"/>
        </w:rPr>
        <w:t>a</w:t>
      </w:r>
      <w:r w:rsidR="00994E4B" w:rsidRPr="00373B15">
        <w:rPr>
          <w:rFonts w:ascii="Times New Roman" w:hAnsi="Times New Roman" w:cs="Times New Roman"/>
          <w:sz w:val="24"/>
          <w:szCs w:val="24"/>
        </w:rPr>
        <w:t xml:space="preserve"> reprezentacije </w:t>
      </w:r>
      <w:r w:rsidR="00373B15" w:rsidRPr="00373B15">
        <w:rPr>
          <w:rFonts w:ascii="Times New Roman" w:hAnsi="Times New Roman" w:cs="Times New Roman"/>
          <w:sz w:val="24"/>
          <w:szCs w:val="24"/>
        </w:rPr>
        <w:t xml:space="preserve">i ostalih troškova </w:t>
      </w:r>
      <w:r w:rsidR="00994E4B" w:rsidRPr="00373B15">
        <w:rPr>
          <w:rFonts w:ascii="Times New Roman" w:hAnsi="Times New Roman" w:cs="Times New Roman"/>
          <w:sz w:val="24"/>
          <w:szCs w:val="24"/>
        </w:rPr>
        <w:t>koj</w:t>
      </w:r>
      <w:r w:rsidR="00373B15" w:rsidRPr="00373B15">
        <w:rPr>
          <w:rFonts w:ascii="Times New Roman" w:hAnsi="Times New Roman" w:cs="Times New Roman"/>
          <w:sz w:val="24"/>
          <w:szCs w:val="24"/>
        </w:rPr>
        <w:t>i</w:t>
      </w:r>
      <w:r w:rsidR="00994E4B" w:rsidRPr="00373B15">
        <w:rPr>
          <w:rFonts w:ascii="Times New Roman" w:hAnsi="Times New Roman" w:cs="Times New Roman"/>
          <w:sz w:val="24"/>
          <w:szCs w:val="24"/>
        </w:rPr>
        <w:t xml:space="preserve"> </w:t>
      </w:r>
      <w:r w:rsidR="00373B15" w:rsidRPr="00373B15">
        <w:rPr>
          <w:rFonts w:ascii="Times New Roman" w:hAnsi="Times New Roman" w:cs="Times New Roman"/>
          <w:sz w:val="24"/>
          <w:szCs w:val="24"/>
        </w:rPr>
        <w:t xml:space="preserve">su povezani sa </w:t>
      </w:r>
      <w:r w:rsidR="00994E4B" w:rsidRPr="00373B15">
        <w:rPr>
          <w:rFonts w:ascii="Times New Roman" w:hAnsi="Times New Roman" w:cs="Times New Roman"/>
          <w:sz w:val="24"/>
          <w:szCs w:val="24"/>
        </w:rPr>
        <w:t>organizacij</w:t>
      </w:r>
      <w:r w:rsidR="00373B15" w:rsidRPr="00373B15">
        <w:rPr>
          <w:rFonts w:ascii="Times New Roman" w:hAnsi="Times New Roman" w:cs="Times New Roman"/>
          <w:sz w:val="24"/>
          <w:szCs w:val="24"/>
        </w:rPr>
        <w:t xml:space="preserve">om </w:t>
      </w:r>
      <w:r w:rsidR="00994E4B" w:rsidRPr="00373B15">
        <w:rPr>
          <w:rFonts w:ascii="Times New Roman" w:hAnsi="Times New Roman" w:cs="Times New Roman"/>
          <w:sz w:val="24"/>
          <w:szCs w:val="24"/>
        </w:rPr>
        <w:t>kulturnih manifestacija</w:t>
      </w:r>
      <w:r w:rsidR="007212A9" w:rsidRPr="00373B15">
        <w:rPr>
          <w:rFonts w:ascii="Times New Roman" w:hAnsi="Times New Roman" w:cs="Times New Roman"/>
          <w:sz w:val="24"/>
          <w:szCs w:val="24"/>
        </w:rPr>
        <w:t xml:space="preserve"> </w:t>
      </w:r>
      <w:r w:rsidR="00994E4B" w:rsidRPr="00373B15">
        <w:rPr>
          <w:rFonts w:ascii="Times New Roman" w:hAnsi="Times New Roman" w:cs="Times New Roman"/>
          <w:sz w:val="24"/>
          <w:szCs w:val="24"/>
        </w:rPr>
        <w:t>koje su se normalno odvijale u 2022.godini u odnosu n</w:t>
      </w:r>
      <w:r w:rsidR="007212A9" w:rsidRPr="00373B15">
        <w:rPr>
          <w:rFonts w:ascii="Times New Roman" w:hAnsi="Times New Roman" w:cs="Times New Roman"/>
          <w:sz w:val="24"/>
          <w:szCs w:val="24"/>
        </w:rPr>
        <w:t>a prethodnu godinu).</w:t>
      </w:r>
    </w:p>
    <w:p w:rsidR="008C463B" w:rsidRPr="00C63F20" w:rsidRDefault="008C463B" w:rsidP="008C463B">
      <w:pPr>
        <w:spacing w:after="120"/>
        <w:jc w:val="both"/>
        <w:rPr>
          <w:color w:val="C00000"/>
        </w:rPr>
      </w:pPr>
      <w:r w:rsidRPr="00295B48">
        <w:rPr>
          <w:rFonts w:ascii="Times New Roman" w:hAnsi="Times New Roman" w:cs="Times New Roman"/>
          <w:sz w:val="24"/>
          <w:szCs w:val="24"/>
        </w:rPr>
        <w:t>Financijski rashodi (</w:t>
      </w:r>
      <w:r w:rsidR="00C46DC4" w:rsidRPr="00295B48">
        <w:rPr>
          <w:rFonts w:ascii="Times New Roman" w:hAnsi="Times New Roman" w:cs="Times New Roman"/>
          <w:sz w:val="24"/>
          <w:szCs w:val="24"/>
        </w:rPr>
        <w:t>34</w:t>
      </w:r>
      <w:r w:rsidRPr="00295B48">
        <w:rPr>
          <w:rFonts w:ascii="Times New Roman" w:hAnsi="Times New Roman" w:cs="Times New Roman"/>
          <w:sz w:val="24"/>
          <w:szCs w:val="24"/>
        </w:rPr>
        <w:t xml:space="preserve">) u izvještajnom razdoblju su izvršeni su u iznosu </w:t>
      </w:r>
      <w:r w:rsidR="00C46DC4" w:rsidRPr="00295B48">
        <w:rPr>
          <w:rFonts w:ascii="Times New Roman" w:hAnsi="Times New Roman" w:cs="Times New Roman"/>
          <w:sz w:val="24"/>
          <w:szCs w:val="24"/>
        </w:rPr>
        <w:t>1</w:t>
      </w:r>
      <w:r w:rsidR="0080465F" w:rsidRPr="00295B48">
        <w:rPr>
          <w:rFonts w:ascii="Times New Roman" w:hAnsi="Times New Roman" w:cs="Times New Roman"/>
          <w:sz w:val="24"/>
          <w:szCs w:val="24"/>
        </w:rPr>
        <w:t>0</w:t>
      </w:r>
      <w:r w:rsidR="00C46DC4" w:rsidRPr="00295B48">
        <w:rPr>
          <w:rFonts w:ascii="Times New Roman" w:hAnsi="Times New Roman" w:cs="Times New Roman"/>
          <w:sz w:val="24"/>
          <w:szCs w:val="24"/>
        </w:rPr>
        <w:t>6</w:t>
      </w:r>
      <w:r w:rsidRPr="00295B48">
        <w:rPr>
          <w:rFonts w:ascii="Times New Roman" w:hAnsi="Times New Roman" w:cs="Times New Roman"/>
          <w:sz w:val="24"/>
          <w:szCs w:val="24"/>
        </w:rPr>
        <w:t>.</w:t>
      </w:r>
      <w:r w:rsidR="00C46DC4" w:rsidRPr="00295B48">
        <w:rPr>
          <w:rFonts w:ascii="Times New Roman" w:hAnsi="Times New Roman" w:cs="Times New Roman"/>
          <w:sz w:val="24"/>
          <w:szCs w:val="24"/>
        </w:rPr>
        <w:t>20</w:t>
      </w:r>
      <w:r w:rsidR="00577508" w:rsidRPr="00295B48">
        <w:rPr>
          <w:rFonts w:ascii="Times New Roman" w:hAnsi="Times New Roman" w:cs="Times New Roman"/>
          <w:sz w:val="24"/>
          <w:szCs w:val="24"/>
        </w:rPr>
        <w:t>6</w:t>
      </w:r>
      <w:r w:rsidR="00C46DC4" w:rsidRPr="00295B48">
        <w:rPr>
          <w:rFonts w:ascii="Times New Roman" w:hAnsi="Times New Roman" w:cs="Times New Roman"/>
          <w:sz w:val="24"/>
          <w:szCs w:val="24"/>
        </w:rPr>
        <w:t>,74</w:t>
      </w:r>
      <w:r w:rsidRPr="00295B48">
        <w:rPr>
          <w:rFonts w:ascii="Times New Roman" w:hAnsi="Times New Roman" w:cs="Times New Roman"/>
          <w:sz w:val="24"/>
          <w:szCs w:val="24"/>
        </w:rPr>
        <w:t xml:space="preserve"> kn i bilježe povećanje za </w:t>
      </w:r>
      <w:r w:rsidR="00C46DC4" w:rsidRPr="00295B48">
        <w:rPr>
          <w:rFonts w:ascii="Times New Roman" w:hAnsi="Times New Roman" w:cs="Times New Roman"/>
          <w:sz w:val="24"/>
          <w:szCs w:val="24"/>
        </w:rPr>
        <w:t>7</w:t>
      </w:r>
      <w:r w:rsidRPr="00295B48">
        <w:rPr>
          <w:rFonts w:ascii="Times New Roman" w:hAnsi="Times New Roman" w:cs="Times New Roman"/>
          <w:sz w:val="24"/>
          <w:szCs w:val="24"/>
        </w:rPr>
        <w:t>,</w:t>
      </w:r>
      <w:r w:rsidR="00C46DC4" w:rsidRPr="00295B48">
        <w:rPr>
          <w:rFonts w:ascii="Times New Roman" w:hAnsi="Times New Roman" w:cs="Times New Roman"/>
          <w:sz w:val="24"/>
          <w:szCs w:val="24"/>
        </w:rPr>
        <w:t>2</w:t>
      </w:r>
      <w:r w:rsidR="00F50BED" w:rsidRPr="00295B48">
        <w:rPr>
          <w:rFonts w:ascii="Times New Roman" w:hAnsi="Times New Roman" w:cs="Times New Roman"/>
          <w:sz w:val="24"/>
          <w:szCs w:val="24"/>
        </w:rPr>
        <w:t>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295B48">
        <w:rPr>
          <w:rFonts w:ascii="Times New Roman" w:hAnsi="Times New Roman" w:cs="Times New Roman"/>
          <w:sz w:val="24"/>
          <w:szCs w:val="24"/>
        </w:rPr>
        <w:t>% u odnosu na izvršenje u prethodnoj godini.</w:t>
      </w:r>
      <w:r w:rsidR="0080465F" w:rsidRPr="00295B48">
        <w:rPr>
          <w:rFonts w:ascii="Times New Roman" w:hAnsi="Times New Roman" w:cs="Times New Roman"/>
          <w:sz w:val="24"/>
          <w:szCs w:val="24"/>
        </w:rPr>
        <w:t xml:space="preserve"> Na povećanje je najviše utjecalo povećana naknada troškova naplate poreza</w:t>
      </w:r>
      <w:r w:rsidR="00295B48">
        <w:rPr>
          <w:rFonts w:ascii="Times New Roman" w:hAnsi="Times New Roman" w:cs="Times New Roman"/>
          <w:sz w:val="24"/>
          <w:szCs w:val="24"/>
        </w:rPr>
        <w:t xml:space="preserve"> </w:t>
      </w:r>
      <w:r w:rsidR="0080465F" w:rsidRPr="00295B48">
        <w:rPr>
          <w:rFonts w:ascii="Times New Roman" w:hAnsi="Times New Roman" w:cs="Times New Roman"/>
          <w:sz w:val="24"/>
          <w:szCs w:val="24"/>
        </w:rPr>
        <w:t xml:space="preserve">od strane porezne uprave </w:t>
      </w:r>
      <w:r w:rsidR="00577508" w:rsidRPr="00295B48">
        <w:rPr>
          <w:rFonts w:ascii="Times New Roman" w:hAnsi="Times New Roman" w:cs="Times New Roman"/>
          <w:sz w:val="24"/>
          <w:szCs w:val="24"/>
        </w:rPr>
        <w:t>(povećana j</w:t>
      </w:r>
      <w:r w:rsidR="00295B48">
        <w:rPr>
          <w:rFonts w:ascii="Times New Roman" w:hAnsi="Times New Roman" w:cs="Times New Roman"/>
          <w:sz w:val="24"/>
          <w:szCs w:val="24"/>
        </w:rPr>
        <w:t>e</w:t>
      </w:r>
      <w:r w:rsidR="00577508" w:rsidRPr="00295B48">
        <w:rPr>
          <w:rFonts w:ascii="Times New Roman" w:hAnsi="Times New Roman" w:cs="Times New Roman"/>
          <w:sz w:val="24"/>
          <w:szCs w:val="24"/>
        </w:rPr>
        <w:t xml:space="preserve"> naplata prihoda koje za općinu provodi porezna uprav</w:t>
      </w:r>
      <w:r w:rsidR="00295B48">
        <w:rPr>
          <w:rFonts w:ascii="Times New Roman" w:hAnsi="Times New Roman" w:cs="Times New Roman"/>
          <w:sz w:val="24"/>
          <w:szCs w:val="24"/>
        </w:rPr>
        <w:t>a</w:t>
      </w:r>
      <w:r w:rsidR="00577508" w:rsidRPr="00295B48">
        <w:rPr>
          <w:rFonts w:ascii="Times New Roman" w:hAnsi="Times New Roman" w:cs="Times New Roman"/>
          <w:sz w:val="24"/>
          <w:szCs w:val="24"/>
        </w:rPr>
        <w:t>).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0465F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dane u inozemstvo i unutar općeg proračuna </w:t>
      </w:r>
      <w:r w:rsidR="008C463B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46DC4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8C463B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izvršene u iznosu od </w:t>
      </w:r>
      <w:r w:rsidR="00C46DC4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8316D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50BED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C46DC4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8C463B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 a odnose se na </w:t>
      </w:r>
      <w:r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sporazum sa Zavodom za hitnu medicinu splitsko-dalmatinske županije o sufinanciranje dodatnog tima T2 na makarskom području</w:t>
      </w:r>
      <w:r w:rsidR="00801715"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ovoj godini isplaćena je i pomoć za 2021.godinu a koja se po sporazumu trebala uplatiti u prethodnoj godini)</w:t>
      </w:r>
      <w:r w:rsidRPr="002877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3F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E5E82">
        <w:rPr>
          <w:rFonts w:ascii="Times New Roman" w:hAnsi="Times New Roman" w:cs="Times New Roman"/>
          <w:sz w:val="24"/>
          <w:szCs w:val="24"/>
        </w:rPr>
        <w:t>Naknade građanima i kućanstvima na temelju osiguranja i druge naknade (</w:t>
      </w:r>
      <w:r w:rsidR="00287707" w:rsidRPr="00AE5E82">
        <w:rPr>
          <w:rFonts w:ascii="Times New Roman" w:hAnsi="Times New Roman" w:cs="Times New Roman"/>
          <w:sz w:val="24"/>
          <w:szCs w:val="24"/>
        </w:rPr>
        <w:t>37</w:t>
      </w:r>
      <w:r w:rsidRPr="00AE5E82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287707" w:rsidRPr="00AE5E82">
        <w:rPr>
          <w:rFonts w:ascii="Times New Roman" w:hAnsi="Times New Roman" w:cs="Times New Roman"/>
          <w:sz w:val="24"/>
          <w:szCs w:val="24"/>
        </w:rPr>
        <w:t>592</w:t>
      </w:r>
      <w:r w:rsidRPr="00AE5E82">
        <w:rPr>
          <w:rFonts w:ascii="Times New Roman" w:hAnsi="Times New Roman" w:cs="Times New Roman"/>
          <w:sz w:val="24"/>
          <w:szCs w:val="24"/>
        </w:rPr>
        <w:t>.</w:t>
      </w:r>
      <w:r w:rsidR="00287707" w:rsidRPr="00AE5E82">
        <w:rPr>
          <w:rFonts w:ascii="Times New Roman" w:hAnsi="Times New Roman" w:cs="Times New Roman"/>
          <w:sz w:val="24"/>
          <w:szCs w:val="24"/>
        </w:rPr>
        <w:t>089,28</w:t>
      </w:r>
      <w:r w:rsidRPr="00AE5E82">
        <w:rPr>
          <w:rFonts w:ascii="Times New Roman" w:hAnsi="Times New Roman" w:cs="Times New Roman"/>
          <w:sz w:val="24"/>
          <w:szCs w:val="24"/>
        </w:rPr>
        <w:t xml:space="preserve"> kn, tj. bilježe </w:t>
      </w:r>
      <w:r w:rsidR="008E7A23" w:rsidRPr="00AE5E82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AE5E82">
        <w:rPr>
          <w:rFonts w:ascii="Times New Roman" w:hAnsi="Times New Roman" w:cs="Times New Roman"/>
          <w:sz w:val="24"/>
          <w:szCs w:val="24"/>
        </w:rPr>
        <w:t xml:space="preserve">od </w:t>
      </w:r>
      <w:r w:rsidR="0080465F" w:rsidRPr="00AE5E82">
        <w:rPr>
          <w:rFonts w:ascii="Times New Roman" w:hAnsi="Times New Roman" w:cs="Times New Roman"/>
          <w:sz w:val="24"/>
          <w:szCs w:val="24"/>
        </w:rPr>
        <w:t>2</w:t>
      </w:r>
      <w:r w:rsidR="00287707" w:rsidRPr="00AE5E82">
        <w:rPr>
          <w:rFonts w:ascii="Times New Roman" w:hAnsi="Times New Roman" w:cs="Times New Roman"/>
          <w:sz w:val="24"/>
          <w:szCs w:val="24"/>
        </w:rPr>
        <w:t>3</w:t>
      </w:r>
      <w:r w:rsidRPr="00AE5E82">
        <w:rPr>
          <w:rFonts w:ascii="Times New Roman" w:hAnsi="Times New Roman" w:cs="Times New Roman"/>
          <w:sz w:val="24"/>
          <w:szCs w:val="24"/>
        </w:rPr>
        <w:t>,</w:t>
      </w:r>
      <w:r w:rsidR="00287707" w:rsidRPr="00AE5E82">
        <w:rPr>
          <w:rFonts w:ascii="Times New Roman" w:hAnsi="Times New Roman" w:cs="Times New Roman"/>
          <w:sz w:val="24"/>
          <w:szCs w:val="24"/>
        </w:rPr>
        <w:t>6</w:t>
      </w:r>
      <w:r w:rsidR="00B374EA" w:rsidRPr="00AE5E82">
        <w:rPr>
          <w:rFonts w:ascii="Times New Roman" w:hAnsi="Times New Roman" w:cs="Times New Roman"/>
          <w:sz w:val="24"/>
          <w:szCs w:val="24"/>
        </w:rPr>
        <w:t>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AE5E82">
        <w:rPr>
          <w:rFonts w:ascii="Times New Roman" w:hAnsi="Times New Roman" w:cs="Times New Roman"/>
          <w:sz w:val="24"/>
          <w:szCs w:val="24"/>
        </w:rPr>
        <w:t xml:space="preserve">% u odnosu na izvršenje prethodne godine i najvećim dijelom se odnose na </w:t>
      </w:r>
      <w:r w:rsidR="008E7A23" w:rsidRPr="00AE5E82">
        <w:rPr>
          <w:rFonts w:ascii="Times New Roman" w:hAnsi="Times New Roman" w:cs="Times New Roman"/>
          <w:sz w:val="24"/>
          <w:szCs w:val="24"/>
        </w:rPr>
        <w:t xml:space="preserve">povećanje iznosa </w:t>
      </w:r>
      <w:r w:rsidR="00AE5E82" w:rsidRPr="00AE5E82">
        <w:rPr>
          <w:rFonts w:ascii="Times New Roman" w:hAnsi="Times New Roman" w:cs="Times New Roman"/>
          <w:sz w:val="24"/>
          <w:szCs w:val="24"/>
        </w:rPr>
        <w:t>naknada za novorođeno dijete.</w:t>
      </w:r>
    </w:p>
    <w:p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E0687">
        <w:rPr>
          <w:rFonts w:ascii="Times New Roman" w:hAnsi="Times New Roman" w:cs="Times New Roman"/>
          <w:sz w:val="24"/>
          <w:szCs w:val="24"/>
        </w:rPr>
        <w:t>Ostali rashodi (</w:t>
      </w:r>
      <w:r w:rsidR="00287707" w:rsidRPr="000E0687">
        <w:rPr>
          <w:rFonts w:ascii="Times New Roman" w:hAnsi="Times New Roman" w:cs="Times New Roman"/>
          <w:sz w:val="24"/>
          <w:szCs w:val="24"/>
        </w:rPr>
        <w:t>38</w:t>
      </w:r>
      <w:r w:rsidRPr="000E0687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287707" w:rsidRPr="000E0687">
        <w:rPr>
          <w:rFonts w:ascii="Times New Roman" w:hAnsi="Times New Roman" w:cs="Times New Roman"/>
          <w:sz w:val="24"/>
          <w:szCs w:val="24"/>
        </w:rPr>
        <w:t>3</w:t>
      </w:r>
      <w:r w:rsidR="00B374EA" w:rsidRPr="000E0687">
        <w:rPr>
          <w:rFonts w:ascii="Times New Roman" w:hAnsi="Times New Roman" w:cs="Times New Roman"/>
          <w:sz w:val="24"/>
          <w:szCs w:val="24"/>
        </w:rPr>
        <w:t>.</w:t>
      </w:r>
      <w:r w:rsidR="00287707" w:rsidRPr="000E0687">
        <w:rPr>
          <w:rFonts w:ascii="Times New Roman" w:hAnsi="Times New Roman" w:cs="Times New Roman"/>
          <w:sz w:val="24"/>
          <w:szCs w:val="24"/>
        </w:rPr>
        <w:t>000.591,11 kn</w:t>
      </w:r>
      <w:r w:rsidRPr="000E0687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287707" w:rsidRPr="000E0687">
        <w:rPr>
          <w:rFonts w:ascii="Times New Roman" w:hAnsi="Times New Roman" w:cs="Times New Roman"/>
          <w:sz w:val="24"/>
          <w:szCs w:val="24"/>
        </w:rPr>
        <w:t>9</w:t>
      </w:r>
      <w:r w:rsidR="00B374EA" w:rsidRPr="000E0687">
        <w:rPr>
          <w:rFonts w:ascii="Times New Roman" w:hAnsi="Times New Roman" w:cs="Times New Roman"/>
          <w:sz w:val="24"/>
          <w:szCs w:val="24"/>
        </w:rPr>
        <w:t>,90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0E0687">
        <w:rPr>
          <w:rFonts w:ascii="Times New Roman" w:hAnsi="Times New Roman" w:cs="Times New Roman"/>
          <w:sz w:val="24"/>
          <w:szCs w:val="24"/>
        </w:rPr>
        <w:t>% više u odnosu na izvršenje prethodne godine</w:t>
      </w:r>
      <w:r w:rsidR="00314CD9" w:rsidRPr="000E0687">
        <w:rPr>
          <w:rFonts w:ascii="Times New Roman" w:hAnsi="Times New Roman" w:cs="Times New Roman"/>
          <w:sz w:val="24"/>
          <w:szCs w:val="24"/>
        </w:rPr>
        <w:t xml:space="preserve"> (</w:t>
      </w:r>
      <w:r w:rsidR="008E7A23" w:rsidRPr="000E0687">
        <w:rPr>
          <w:rFonts w:ascii="Times New Roman" w:hAnsi="Times New Roman" w:cs="Times New Roman"/>
          <w:sz w:val="24"/>
          <w:szCs w:val="24"/>
        </w:rPr>
        <w:t xml:space="preserve">povećane </w:t>
      </w:r>
      <w:r w:rsidR="00314CD9" w:rsidRPr="000E0687">
        <w:rPr>
          <w:rFonts w:ascii="Times New Roman" w:hAnsi="Times New Roman" w:cs="Times New Roman"/>
          <w:sz w:val="24"/>
          <w:szCs w:val="24"/>
        </w:rPr>
        <w:t>su tekuće donacije udrugama</w:t>
      </w:r>
      <w:r w:rsidR="003D7D74" w:rsidRPr="000E0687">
        <w:rPr>
          <w:rFonts w:ascii="Times New Roman" w:hAnsi="Times New Roman" w:cs="Times New Roman"/>
          <w:sz w:val="24"/>
          <w:szCs w:val="24"/>
        </w:rPr>
        <w:t xml:space="preserve">). U 2022.godini </w:t>
      </w:r>
      <w:r w:rsidR="008E7A23" w:rsidRPr="000E0687">
        <w:rPr>
          <w:rFonts w:ascii="Times New Roman" w:hAnsi="Times New Roman" w:cs="Times New Roman"/>
          <w:sz w:val="24"/>
          <w:szCs w:val="24"/>
        </w:rPr>
        <w:t xml:space="preserve">ostvarena je i kapitalna donacija za </w:t>
      </w:r>
      <w:r w:rsidR="00287707" w:rsidRPr="000E0687">
        <w:rPr>
          <w:rFonts w:ascii="Times New Roman" w:hAnsi="Times New Roman" w:cs="Times New Roman"/>
          <w:sz w:val="24"/>
          <w:szCs w:val="24"/>
        </w:rPr>
        <w:t xml:space="preserve">završetak </w:t>
      </w:r>
      <w:r w:rsidR="008E7A23" w:rsidRPr="000E0687">
        <w:rPr>
          <w:rFonts w:ascii="Times New Roman" w:hAnsi="Times New Roman" w:cs="Times New Roman"/>
          <w:sz w:val="24"/>
          <w:szCs w:val="24"/>
        </w:rPr>
        <w:t>izgradnj</w:t>
      </w:r>
      <w:r w:rsidR="00287707" w:rsidRPr="000E0687">
        <w:rPr>
          <w:rFonts w:ascii="Times New Roman" w:hAnsi="Times New Roman" w:cs="Times New Roman"/>
          <w:sz w:val="24"/>
          <w:szCs w:val="24"/>
        </w:rPr>
        <w:t>e</w:t>
      </w:r>
      <w:r w:rsidR="008E7A23" w:rsidRPr="000E0687">
        <w:rPr>
          <w:rFonts w:ascii="Times New Roman" w:hAnsi="Times New Roman" w:cs="Times New Roman"/>
          <w:sz w:val="24"/>
          <w:szCs w:val="24"/>
        </w:rPr>
        <w:t xml:space="preserve"> novog doma obitelji Majkić u iznosu od 2</w:t>
      </w:r>
      <w:r w:rsidR="00287707" w:rsidRPr="000E0687">
        <w:rPr>
          <w:rFonts w:ascii="Times New Roman" w:hAnsi="Times New Roman" w:cs="Times New Roman"/>
          <w:sz w:val="24"/>
          <w:szCs w:val="24"/>
        </w:rPr>
        <w:t>0</w:t>
      </w:r>
      <w:r w:rsidR="008E7A23" w:rsidRPr="000E0687">
        <w:rPr>
          <w:rFonts w:ascii="Times New Roman" w:hAnsi="Times New Roman" w:cs="Times New Roman"/>
          <w:sz w:val="24"/>
          <w:szCs w:val="24"/>
        </w:rPr>
        <w:t>.</w:t>
      </w:r>
      <w:r w:rsidR="00287707" w:rsidRPr="000E0687">
        <w:rPr>
          <w:rFonts w:ascii="Times New Roman" w:hAnsi="Times New Roman" w:cs="Times New Roman"/>
          <w:sz w:val="24"/>
          <w:szCs w:val="24"/>
        </w:rPr>
        <w:t>321,63</w:t>
      </w:r>
      <w:r w:rsidR="008E7A23" w:rsidRPr="000E0687">
        <w:rPr>
          <w:rFonts w:ascii="Times New Roman" w:hAnsi="Times New Roman" w:cs="Times New Roman"/>
          <w:sz w:val="24"/>
          <w:szCs w:val="24"/>
        </w:rPr>
        <w:t xml:space="preserve"> kn</w:t>
      </w:r>
      <w:r w:rsidR="00B374EA" w:rsidRPr="000E0687">
        <w:rPr>
          <w:rFonts w:ascii="Times New Roman" w:hAnsi="Times New Roman" w:cs="Times New Roman"/>
          <w:sz w:val="24"/>
          <w:szCs w:val="24"/>
        </w:rPr>
        <w:t>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B5FAE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5FAE">
        <w:rPr>
          <w:rFonts w:ascii="Times New Roman" w:hAnsi="Times New Roman" w:cs="Times New Roman"/>
          <w:sz w:val="24"/>
          <w:szCs w:val="24"/>
        </w:rPr>
        <w:t xml:space="preserve"> - PRIHODI OD PRODAJE NEFINANCIJSKE IMOVINE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DEC" w:rsidRDefault="00B64744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2022.godini </w:t>
      </w:r>
      <w:r w:rsidR="00EA490F">
        <w:rPr>
          <w:rFonts w:ascii="Times New Roman" w:hAnsi="Times New Roman" w:cs="Times New Roman"/>
          <w:sz w:val="24"/>
          <w:szCs w:val="24"/>
        </w:rPr>
        <w:t xml:space="preserve">nisu ostvareni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C463B" w:rsidRPr="00BB5FAE">
        <w:rPr>
          <w:rFonts w:ascii="Times New Roman" w:hAnsi="Times New Roman" w:cs="Times New Roman"/>
          <w:sz w:val="24"/>
          <w:szCs w:val="24"/>
        </w:rPr>
        <w:t>rihodi od prodaje nefinancijske imovine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8C463B" w:rsidRPr="00BB5FAE">
        <w:rPr>
          <w:rFonts w:ascii="Times New Roman" w:hAnsi="Times New Roman" w:cs="Times New Roman"/>
          <w:sz w:val="24"/>
          <w:szCs w:val="24"/>
        </w:rPr>
        <w:t>)</w:t>
      </w:r>
      <w:r w:rsidR="00EA4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C8" w:rsidRDefault="007651C8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654136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Bilješka broj 5 - RASHODI ZA NABAVU NEFINANCIJSKE IMOVINE </w:t>
      </w:r>
    </w:p>
    <w:p w:rsidR="008C463B" w:rsidRPr="00654136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63B" w:rsidRPr="00654136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Rashodi za nabavu nefinancijske imovine (</w:t>
      </w:r>
      <w:r w:rsidR="00671CA5"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</w:t>
      </w:r>
      <w:r w:rsidR="00671CA5"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816.279,84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u odnosu na izvršenje u istom razdoblju prethodne godine manji su za su za </w:t>
      </w:r>
      <w:r w:rsidR="00671CA5"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1CA5"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4DEC"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odnose se na rashode za nabavu proizvedene dugotrajne imovine (42)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2022.godine nisu ostvareni rashodi za nabavu neproizvedene dugotrajne imovine (41).</w:t>
      </w: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463B" w:rsidRDefault="00072A2F" w:rsidP="00E057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U okviru ra</w:t>
      </w:r>
      <w:r w:rsidR="008C463B"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shodi za nabavu proizvedene dugotrajne imovine (</w:t>
      </w:r>
      <w:r w:rsidR="00134370"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8C463B"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najveći dio se odnosi na građevinske objekte (421) koji su ostvareni u iznosu od 660.857,15 kn (</w:t>
      </w:r>
      <w:r w:rsidR="0014358A"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rekonstrukcija krovišta dječjeg vrtića u iznosu od 110.602,94 kn, rekonstrukcija i izgradnja nerazvrstanih cesta u iznosu od 312.464,19 kn i izgradnja i rekonstrukcija javne rasvjete u iznosu od 134.421,89 kn su najznačajniji projekti</w:t>
      </w:r>
      <w:r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>) a preostali dio se odnosi na postrojenja i opremu (422) u iznosu od 73.147,69 kn (najznačajnija je nabava sportske opreme za vježbanje na javnim površinama u iznosu od 54.750,00 kn) i na nematerijalnu proizvedenu imovinu (426) u iznosu od 82.275,00 kn (</w:t>
      </w:r>
      <w:r w:rsidR="0014358A"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najznačajniji dokumenti su  izrada izmjena i dopuna UPU luke i izrada PPU općine Tučepi vezano za Izmjene i dopune UPU luke</w:t>
      </w:r>
      <w:r w:rsidRPr="00143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). </w:t>
      </w:r>
    </w:p>
    <w:p w:rsidR="002572DD" w:rsidRDefault="002572DD" w:rsidP="00E05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2D1DD5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E21E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IZDACI ZA FINANCIJSKU IMOVINU I OTPLATE ZAJMOVA</w:t>
      </w:r>
    </w:p>
    <w:p w:rsidR="002D1DD5" w:rsidRDefault="002D1DD5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2022.godini ostvareni su izdaci za otplatu glavnice primljenih zajmova od državnog proračuna (Šifra 5471) u iznosu od 334.113,79 kn (odnosi se na povrat dijela sredstava </w:t>
      </w:r>
      <w:r w:rsidR="002572DD">
        <w:rPr>
          <w:rFonts w:ascii="Times New Roman" w:hAnsi="Times New Roman" w:cs="Times New Roman"/>
          <w:sz w:val="24"/>
          <w:szCs w:val="24"/>
        </w:rPr>
        <w:t xml:space="preserve">beskamatnog zajma Ministarstva </w:t>
      </w:r>
      <w:r w:rsidR="002572DD" w:rsidRPr="00B83E7B">
        <w:rPr>
          <w:rFonts w:ascii="Times New Roman" w:hAnsi="Times New Roman" w:cs="Times New Roman"/>
          <w:sz w:val="24"/>
          <w:szCs w:val="24"/>
        </w:rPr>
        <w:t xml:space="preserve">financija </w:t>
      </w:r>
      <w:r w:rsidR="002572DD">
        <w:rPr>
          <w:rFonts w:ascii="Times New Roman" w:hAnsi="Times New Roman" w:cs="Times New Roman"/>
          <w:sz w:val="24"/>
          <w:szCs w:val="24"/>
        </w:rPr>
        <w:t xml:space="preserve">koji se </w:t>
      </w:r>
      <w:r w:rsidR="002572DD" w:rsidRPr="00B83E7B">
        <w:rPr>
          <w:rFonts w:ascii="Times New Roman" w:hAnsi="Times New Roman" w:cs="Times New Roman"/>
          <w:sz w:val="24"/>
          <w:szCs w:val="24"/>
        </w:rPr>
        <w:t xml:space="preserve">odnosi na beskamatni zajam u visini poreza na dohodak i prireza porezu na dohodak čije je plaćanje odgođeno </w:t>
      </w:r>
      <w:r w:rsidR="002572DD">
        <w:rPr>
          <w:rFonts w:ascii="Times New Roman" w:hAnsi="Times New Roman" w:cs="Times New Roman"/>
          <w:sz w:val="24"/>
          <w:szCs w:val="24"/>
        </w:rPr>
        <w:t xml:space="preserve">i </w:t>
      </w:r>
      <w:r w:rsidR="002572DD" w:rsidRPr="00B83E7B">
        <w:rPr>
          <w:rFonts w:ascii="Times New Roman" w:hAnsi="Times New Roman" w:cs="Times New Roman"/>
          <w:sz w:val="24"/>
          <w:szCs w:val="24"/>
        </w:rPr>
        <w:t>beskamatni zajam u visini izvršenog povrata poreza na dohodak i prireza porezu na dohodak temeljem godišnje prijave</w:t>
      </w:r>
      <w:r w:rsidR="002572DD">
        <w:rPr>
          <w:rFonts w:ascii="Times New Roman" w:hAnsi="Times New Roman" w:cs="Times New Roman"/>
          <w:sz w:val="24"/>
          <w:szCs w:val="24"/>
        </w:rPr>
        <w:t>).</w:t>
      </w:r>
    </w:p>
    <w:p w:rsidR="00E21E5C" w:rsidRDefault="00E21E5C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7</w:t>
      </w:r>
      <w:r w:rsidRPr="00824E80">
        <w:rPr>
          <w:rFonts w:ascii="Times New Roman" w:hAnsi="Times New Roman" w:cs="Times New Roman"/>
          <w:sz w:val="24"/>
          <w:szCs w:val="24"/>
        </w:rPr>
        <w:t xml:space="preserve"> – REZULTAT POSLOVANJA </w:t>
      </w: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 xml:space="preserve">U izvještajnom razdoblju ostvaren je ukupan </w:t>
      </w:r>
      <w:r w:rsidR="00FB6855" w:rsidRPr="00824E80">
        <w:rPr>
          <w:rFonts w:ascii="Times New Roman" w:hAnsi="Times New Roman" w:cs="Times New Roman"/>
          <w:sz w:val="24"/>
          <w:szCs w:val="24"/>
        </w:rPr>
        <w:t xml:space="preserve">višak </w:t>
      </w:r>
      <w:r w:rsidRPr="00824E80">
        <w:rPr>
          <w:rFonts w:ascii="Times New Roman" w:hAnsi="Times New Roman" w:cs="Times New Roman"/>
          <w:sz w:val="24"/>
          <w:szCs w:val="24"/>
        </w:rPr>
        <w:t>prihoda i primitaka (</w:t>
      </w:r>
      <w:r w:rsidR="00644575" w:rsidRPr="00824E80">
        <w:rPr>
          <w:rFonts w:ascii="Times New Roman" w:hAnsi="Times New Roman" w:cs="Times New Roman"/>
          <w:sz w:val="24"/>
          <w:szCs w:val="24"/>
        </w:rPr>
        <w:t>šifra X005</w:t>
      </w:r>
      <w:r w:rsidRPr="00824E80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644575" w:rsidRPr="00824E80">
        <w:rPr>
          <w:rFonts w:ascii="Times New Roman" w:hAnsi="Times New Roman" w:cs="Times New Roman"/>
          <w:sz w:val="24"/>
          <w:szCs w:val="24"/>
        </w:rPr>
        <w:t>2.911.725,61</w:t>
      </w:r>
      <w:r w:rsidRPr="00824E80">
        <w:rPr>
          <w:rFonts w:ascii="Times New Roman" w:hAnsi="Times New Roman" w:cs="Times New Roman"/>
          <w:sz w:val="24"/>
          <w:szCs w:val="24"/>
        </w:rPr>
        <w:t xml:space="preserve"> kn i prije konačne korekcije rezultata, proizašao je iz:</w:t>
      </w:r>
    </w:p>
    <w:p w:rsidR="008C463B" w:rsidRPr="00824E80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>viška prihoda od poslovanja (</w:t>
      </w:r>
      <w:r w:rsidR="00644575" w:rsidRPr="00824E80">
        <w:rPr>
          <w:rFonts w:ascii="Times New Roman" w:hAnsi="Times New Roman" w:cs="Times New Roman"/>
          <w:sz w:val="24"/>
          <w:szCs w:val="24"/>
        </w:rPr>
        <w:t>šifra X001</w:t>
      </w:r>
      <w:r w:rsidRPr="00824E80">
        <w:rPr>
          <w:rFonts w:ascii="Times New Roman" w:hAnsi="Times New Roman" w:cs="Times New Roman"/>
          <w:sz w:val="24"/>
          <w:szCs w:val="24"/>
        </w:rPr>
        <w:t xml:space="preserve">) </w:t>
      </w:r>
      <w:r w:rsidR="00644575" w:rsidRPr="00824E80">
        <w:rPr>
          <w:rFonts w:ascii="Times New Roman" w:hAnsi="Times New Roman" w:cs="Times New Roman"/>
          <w:sz w:val="24"/>
          <w:szCs w:val="24"/>
        </w:rPr>
        <w:t>4</w:t>
      </w:r>
      <w:r w:rsidRPr="00824E80">
        <w:rPr>
          <w:rFonts w:ascii="Times New Roman" w:hAnsi="Times New Roman" w:cs="Times New Roman"/>
          <w:sz w:val="24"/>
          <w:szCs w:val="24"/>
        </w:rPr>
        <w:t>.</w:t>
      </w:r>
      <w:r w:rsidR="00644575" w:rsidRPr="00824E80">
        <w:rPr>
          <w:rFonts w:ascii="Times New Roman" w:hAnsi="Times New Roman" w:cs="Times New Roman"/>
          <w:sz w:val="24"/>
          <w:szCs w:val="24"/>
        </w:rPr>
        <w:t>062</w:t>
      </w:r>
      <w:r w:rsidRPr="00824E80">
        <w:rPr>
          <w:rFonts w:ascii="Times New Roman" w:hAnsi="Times New Roman" w:cs="Times New Roman"/>
          <w:sz w:val="24"/>
          <w:szCs w:val="24"/>
        </w:rPr>
        <w:t>.</w:t>
      </w:r>
      <w:r w:rsidR="00644575" w:rsidRPr="00824E80">
        <w:rPr>
          <w:rFonts w:ascii="Times New Roman" w:hAnsi="Times New Roman" w:cs="Times New Roman"/>
          <w:sz w:val="24"/>
          <w:szCs w:val="24"/>
        </w:rPr>
        <w:t>119,24</w:t>
      </w:r>
      <w:r w:rsidRPr="00824E80">
        <w:rPr>
          <w:rFonts w:ascii="Times New Roman" w:hAnsi="Times New Roman" w:cs="Times New Roman"/>
          <w:sz w:val="24"/>
          <w:szCs w:val="24"/>
        </w:rPr>
        <w:t xml:space="preserve"> kn</w:t>
      </w:r>
      <w:r w:rsidR="00FB6855" w:rsidRPr="00824E80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8C463B" w:rsidRPr="00824E80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>manjka prihoda od nefinancijske imovine (</w:t>
      </w:r>
      <w:r w:rsidR="00644575" w:rsidRPr="00824E80">
        <w:rPr>
          <w:rFonts w:ascii="Times New Roman" w:hAnsi="Times New Roman" w:cs="Times New Roman"/>
          <w:sz w:val="24"/>
          <w:szCs w:val="24"/>
        </w:rPr>
        <w:t>šifra Y002</w:t>
      </w:r>
      <w:r w:rsidRPr="00824E80">
        <w:rPr>
          <w:rFonts w:ascii="Times New Roman" w:hAnsi="Times New Roman" w:cs="Times New Roman"/>
          <w:sz w:val="24"/>
          <w:szCs w:val="24"/>
        </w:rPr>
        <w:t xml:space="preserve">) </w:t>
      </w:r>
      <w:r w:rsidR="00644575" w:rsidRPr="00824E80">
        <w:rPr>
          <w:rFonts w:ascii="Times New Roman" w:hAnsi="Times New Roman" w:cs="Times New Roman"/>
          <w:sz w:val="24"/>
          <w:szCs w:val="24"/>
        </w:rPr>
        <w:t>816.279,84</w:t>
      </w:r>
      <w:r w:rsidRPr="00824E80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100758" w:rsidRPr="00824E80" w:rsidRDefault="00100758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lastRenderedPageBreak/>
        <w:t>manjka primitaka od financijske imovine i zaduživanja (šifra Y003) 334.113,79 kn</w:t>
      </w: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>Utvrđeni tekući viškovi i manjkovi izvještajnog razdoblja naknadno se prebijaju po istovrsnim kategorijama i korigiraju</w:t>
      </w:r>
      <w:r w:rsidR="00757D9F" w:rsidRPr="00824E80">
        <w:rPr>
          <w:rFonts w:ascii="Times New Roman" w:hAnsi="Times New Roman" w:cs="Times New Roman"/>
          <w:sz w:val="24"/>
          <w:szCs w:val="24"/>
        </w:rPr>
        <w:t xml:space="preserve"> </w:t>
      </w:r>
      <w:r w:rsidRPr="00824E80">
        <w:rPr>
          <w:rFonts w:ascii="Times New Roman" w:hAnsi="Times New Roman" w:cs="Times New Roman"/>
          <w:sz w:val="24"/>
          <w:szCs w:val="24"/>
        </w:rPr>
        <w:t>u skladu s člankom 82. Pravilnika o proračunskom računovodstvu i računskom planu („Narodne novine“, broj 124/14, 115/15, 87/16</w:t>
      </w:r>
      <w:r w:rsidR="00757D9F" w:rsidRPr="00824E80">
        <w:rPr>
          <w:rFonts w:ascii="Times New Roman" w:hAnsi="Times New Roman" w:cs="Times New Roman"/>
          <w:sz w:val="24"/>
          <w:szCs w:val="24"/>
        </w:rPr>
        <w:t xml:space="preserve">, </w:t>
      </w:r>
      <w:r w:rsidRPr="00824E80">
        <w:rPr>
          <w:rFonts w:ascii="Times New Roman" w:hAnsi="Times New Roman" w:cs="Times New Roman"/>
          <w:sz w:val="24"/>
          <w:szCs w:val="24"/>
        </w:rPr>
        <w:t>3/18</w:t>
      </w:r>
      <w:r w:rsidR="00757D9F" w:rsidRPr="00824E80">
        <w:rPr>
          <w:rFonts w:ascii="Times New Roman" w:hAnsi="Times New Roman" w:cs="Times New Roman"/>
          <w:sz w:val="24"/>
          <w:szCs w:val="24"/>
        </w:rPr>
        <w:t>, 126/19 i 108/20</w:t>
      </w:r>
      <w:r w:rsidRPr="00824E80">
        <w:rPr>
          <w:rFonts w:ascii="Times New Roman" w:hAnsi="Times New Roman" w:cs="Times New Roman"/>
          <w:sz w:val="24"/>
          <w:szCs w:val="24"/>
        </w:rPr>
        <w:t>)</w:t>
      </w:r>
      <w:r w:rsidR="00757D9F" w:rsidRPr="00824E80">
        <w:rPr>
          <w:rFonts w:ascii="Times New Roman" w:hAnsi="Times New Roman" w:cs="Times New Roman"/>
          <w:sz w:val="24"/>
          <w:szCs w:val="24"/>
        </w:rPr>
        <w:t>.</w:t>
      </w:r>
      <w:r w:rsidRPr="00824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824E80" w:rsidRDefault="00E2755E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>ŠIFRA Y006</w:t>
      </w:r>
      <w:r w:rsidR="008C463B" w:rsidRPr="00824E80">
        <w:rPr>
          <w:rFonts w:ascii="Times New Roman" w:hAnsi="Times New Roman" w:cs="Times New Roman"/>
          <w:sz w:val="24"/>
          <w:szCs w:val="24"/>
        </w:rPr>
        <w:t xml:space="preserve"> - MANJAK PRIHODA I PRIMITAKA ZA POKRIĆE U SLJEDEĆEM RAZDOBLJU</w:t>
      </w:r>
    </w:p>
    <w:p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824E80" w:rsidRDefault="008121E4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>Ostvareni višak prihoda i primitaka tekuće godine (</w:t>
      </w:r>
      <w:r w:rsidR="008F7639" w:rsidRPr="00824E80">
        <w:rPr>
          <w:rFonts w:ascii="Times New Roman" w:hAnsi="Times New Roman" w:cs="Times New Roman"/>
          <w:sz w:val="24"/>
          <w:szCs w:val="24"/>
        </w:rPr>
        <w:t>šifra X005</w:t>
      </w:r>
      <w:r w:rsidRPr="00824E80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8F7639" w:rsidRPr="00824E80">
        <w:rPr>
          <w:rFonts w:ascii="Times New Roman" w:hAnsi="Times New Roman" w:cs="Times New Roman"/>
          <w:sz w:val="24"/>
          <w:szCs w:val="24"/>
        </w:rPr>
        <w:t>2.911.725,61</w:t>
      </w:r>
      <w:r w:rsidRPr="00824E80">
        <w:rPr>
          <w:rFonts w:ascii="Times New Roman" w:hAnsi="Times New Roman" w:cs="Times New Roman"/>
          <w:sz w:val="24"/>
          <w:szCs w:val="24"/>
        </w:rPr>
        <w:t xml:space="preserve"> kn smanjuje preneseni </w:t>
      </w:r>
      <w:r w:rsidR="00C67396" w:rsidRPr="00824E80">
        <w:rPr>
          <w:rFonts w:ascii="Times New Roman" w:hAnsi="Times New Roman" w:cs="Times New Roman"/>
          <w:sz w:val="24"/>
          <w:szCs w:val="24"/>
        </w:rPr>
        <w:t xml:space="preserve">manjak prihoda i primitaka </w:t>
      </w:r>
      <w:r w:rsidRPr="00824E80">
        <w:rPr>
          <w:rFonts w:ascii="Times New Roman" w:hAnsi="Times New Roman" w:cs="Times New Roman"/>
          <w:sz w:val="24"/>
          <w:szCs w:val="24"/>
        </w:rPr>
        <w:t xml:space="preserve">koji iznosi </w:t>
      </w:r>
      <w:r w:rsidR="008F7639" w:rsidRPr="00824E80">
        <w:rPr>
          <w:rFonts w:ascii="Times New Roman" w:hAnsi="Times New Roman" w:cs="Times New Roman"/>
          <w:sz w:val="24"/>
          <w:szCs w:val="24"/>
        </w:rPr>
        <w:t>3</w:t>
      </w:r>
      <w:r w:rsidRPr="00824E80">
        <w:rPr>
          <w:rFonts w:ascii="Times New Roman" w:hAnsi="Times New Roman" w:cs="Times New Roman"/>
          <w:sz w:val="24"/>
          <w:szCs w:val="24"/>
        </w:rPr>
        <w:t>.</w:t>
      </w:r>
      <w:r w:rsidR="008F7639" w:rsidRPr="00824E80">
        <w:rPr>
          <w:rFonts w:ascii="Times New Roman" w:hAnsi="Times New Roman" w:cs="Times New Roman"/>
          <w:sz w:val="24"/>
          <w:szCs w:val="24"/>
        </w:rPr>
        <w:t>268</w:t>
      </w:r>
      <w:r w:rsidRPr="00824E80">
        <w:rPr>
          <w:rFonts w:ascii="Times New Roman" w:hAnsi="Times New Roman" w:cs="Times New Roman"/>
          <w:sz w:val="24"/>
          <w:szCs w:val="24"/>
        </w:rPr>
        <w:t>.</w:t>
      </w:r>
      <w:r w:rsidR="008F7639" w:rsidRPr="00824E80">
        <w:rPr>
          <w:rFonts w:ascii="Times New Roman" w:hAnsi="Times New Roman" w:cs="Times New Roman"/>
          <w:sz w:val="24"/>
          <w:szCs w:val="24"/>
        </w:rPr>
        <w:t>31</w:t>
      </w:r>
      <w:r w:rsidRPr="00824E80">
        <w:rPr>
          <w:rFonts w:ascii="Times New Roman" w:hAnsi="Times New Roman" w:cs="Times New Roman"/>
          <w:sz w:val="24"/>
          <w:szCs w:val="24"/>
        </w:rPr>
        <w:t>9</w:t>
      </w:r>
      <w:r w:rsidR="008F7639" w:rsidRPr="00824E80">
        <w:rPr>
          <w:rFonts w:ascii="Times New Roman" w:hAnsi="Times New Roman" w:cs="Times New Roman"/>
          <w:sz w:val="24"/>
          <w:szCs w:val="24"/>
        </w:rPr>
        <w:t>,94</w:t>
      </w:r>
      <w:r w:rsidRPr="00824E80">
        <w:rPr>
          <w:rFonts w:ascii="Times New Roman" w:hAnsi="Times New Roman" w:cs="Times New Roman"/>
          <w:sz w:val="24"/>
          <w:szCs w:val="24"/>
        </w:rPr>
        <w:t xml:space="preserve"> kn </w:t>
      </w:r>
      <w:r w:rsidR="008C463B" w:rsidRPr="00824E80">
        <w:rPr>
          <w:rFonts w:ascii="Times New Roman" w:hAnsi="Times New Roman" w:cs="Times New Roman"/>
          <w:sz w:val="24"/>
          <w:szCs w:val="24"/>
        </w:rPr>
        <w:t>(</w:t>
      </w:r>
      <w:r w:rsidR="008F7639" w:rsidRPr="00824E80">
        <w:rPr>
          <w:rFonts w:ascii="Times New Roman" w:hAnsi="Times New Roman" w:cs="Times New Roman"/>
          <w:sz w:val="24"/>
          <w:szCs w:val="24"/>
        </w:rPr>
        <w:t>9222-9221</w:t>
      </w:r>
      <w:r w:rsidR="008C463B" w:rsidRPr="00824E80">
        <w:rPr>
          <w:rFonts w:ascii="Times New Roman" w:hAnsi="Times New Roman" w:cs="Times New Roman"/>
          <w:sz w:val="24"/>
          <w:szCs w:val="24"/>
        </w:rPr>
        <w:t>), tako da manjak prihoda</w:t>
      </w:r>
      <w:r w:rsidR="00EA2D9F" w:rsidRPr="00824E80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8C463B" w:rsidRPr="00824E80">
        <w:rPr>
          <w:rFonts w:ascii="Times New Roman" w:hAnsi="Times New Roman" w:cs="Times New Roman"/>
          <w:sz w:val="24"/>
          <w:szCs w:val="24"/>
        </w:rPr>
        <w:t xml:space="preserve"> za pokriće u idućem razdoblju iznosi </w:t>
      </w:r>
      <w:r w:rsidR="008C71D3" w:rsidRPr="00824E80">
        <w:rPr>
          <w:rFonts w:ascii="Times New Roman" w:hAnsi="Times New Roman" w:cs="Times New Roman"/>
          <w:sz w:val="24"/>
          <w:szCs w:val="24"/>
        </w:rPr>
        <w:t>356.594,33</w:t>
      </w:r>
      <w:r w:rsidR="00C67396" w:rsidRPr="00824E80">
        <w:rPr>
          <w:rFonts w:ascii="Times New Roman" w:hAnsi="Times New Roman" w:cs="Times New Roman"/>
          <w:sz w:val="24"/>
          <w:szCs w:val="24"/>
        </w:rPr>
        <w:t xml:space="preserve"> </w:t>
      </w:r>
      <w:r w:rsidR="008C463B" w:rsidRPr="00824E80">
        <w:rPr>
          <w:rFonts w:ascii="Times New Roman" w:hAnsi="Times New Roman" w:cs="Times New Roman"/>
          <w:sz w:val="24"/>
          <w:szCs w:val="24"/>
        </w:rPr>
        <w:t>kn (</w:t>
      </w:r>
      <w:r w:rsidR="008C71D3" w:rsidRPr="00824E80">
        <w:rPr>
          <w:rFonts w:ascii="Times New Roman" w:hAnsi="Times New Roman" w:cs="Times New Roman"/>
          <w:sz w:val="24"/>
          <w:szCs w:val="24"/>
        </w:rPr>
        <w:t>šifra Y006</w:t>
      </w:r>
      <w:r w:rsidR="008C463B" w:rsidRPr="00824E80">
        <w:rPr>
          <w:rFonts w:ascii="Times New Roman" w:hAnsi="Times New Roman" w:cs="Times New Roman"/>
          <w:sz w:val="24"/>
          <w:szCs w:val="24"/>
        </w:rPr>
        <w:t>). Prethodno navedeno prikazano je u sljedećoj tablici.</w:t>
      </w:r>
    </w:p>
    <w:p w:rsidR="008C463B" w:rsidRPr="005D0794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5D0794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5D0794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D0794">
        <w:rPr>
          <w:rFonts w:ascii="Times New Roman" w:hAnsi="Times New Roman" w:cs="Times New Roman"/>
          <w:sz w:val="24"/>
          <w:szCs w:val="24"/>
        </w:rPr>
        <w:fldChar w:fldCharType="begin"/>
      </w:r>
      <w:r w:rsidRPr="005D0794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D0794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13</w:t>
      </w:r>
      <w:r w:rsidRPr="005D0794">
        <w:rPr>
          <w:rFonts w:ascii="Times New Roman" w:hAnsi="Times New Roman" w:cs="Times New Roman"/>
          <w:sz w:val="24"/>
          <w:szCs w:val="24"/>
        </w:rPr>
        <w:fldChar w:fldCharType="end"/>
      </w:r>
      <w:r w:rsidRPr="005D0794">
        <w:rPr>
          <w:rFonts w:ascii="Times New Roman" w:hAnsi="Times New Roman" w:cs="Times New Roman"/>
          <w:sz w:val="24"/>
          <w:szCs w:val="24"/>
        </w:rPr>
        <w:t>. Rezultat poslovanja</w:t>
      </w:r>
    </w:p>
    <w:tbl>
      <w:tblPr>
        <w:tblStyle w:val="Tablicapopisa3-isticanje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683"/>
        <w:gridCol w:w="1366"/>
        <w:gridCol w:w="1366"/>
        <w:gridCol w:w="803"/>
      </w:tblGrid>
      <w:tr w:rsidR="00E21A79" w:rsidRPr="005D0794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63" w:type="dxa"/>
            <w:shd w:val="clear" w:color="auto" w:fill="A8D08D" w:themeFill="accent6" w:themeFillTint="99"/>
            <w:vAlign w:val="center"/>
          </w:tcPr>
          <w:p w:rsidR="008C463B" w:rsidRPr="00BA4CB1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8C463B" w:rsidRPr="00BA4CB1" w:rsidRDefault="00E5318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186" w:type="dxa"/>
            <w:shd w:val="clear" w:color="auto" w:fill="A8D08D" w:themeFill="accent6" w:themeFillTint="99"/>
            <w:noWrap/>
            <w:vAlign w:val="center"/>
          </w:tcPr>
          <w:p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8D78FD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B33423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1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86" w:type="dxa"/>
            <w:shd w:val="clear" w:color="auto" w:fill="A8D08D" w:themeFill="accent6" w:themeFillTint="99"/>
            <w:noWrap/>
            <w:vAlign w:val="center"/>
          </w:tcPr>
          <w:p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C6739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B33423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03" w:type="dxa"/>
            <w:shd w:val="clear" w:color="auto" w:fill="A8D08D" w:themeFill="accent6" w:themeFillTint="99"/>
            <w:noWrap/>
            <w:vAlign w:val="center"/>
          </w:tcPr>
          <w:p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E21A79" w:rsidRPr="005D0794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PRIHODI I PRIMICI </w:t>
            </w:r>
          </w:p>
        </w:tc>
        <w:tc>
          <w:tcPr>
            <w:tcW w:w="657" w:type="dxa"/>
            <w:vAlign w:val="center"/>
          </w:tcPr>
          <w:p w:rsidR="00B33423" w:rsidRPr="00BA4CB1" w:rsidRDefault="00E21A79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</w:t>
            </w:r>
            <w:r w:rsidR="00B33423"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186" w:type="dxa"/>
            <w:noWrap/>
            <w:vAlign w:val="center"/>
          </w:tcPr>
          <w:p w:rsidR="00B33423" w:rsidRPr="00BA4CB1" w:rsidRDefault="00B3342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12.521.8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86" w:type="dxa"/>
            <w:noWrap/>
            <w:vAlign w:val="center"/>
          </w:tcPr>
          <w:p w:rsidR="00B33423" w:rsidRPr="00BA4CB1" w:rsidRDefault="000C71CD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13.430.013,40</w:t>
            </w:r>
          </w:p>
        </w:tc>
        <w:tc>
          <w:tcPr>
            <w:tcW w:w="803" w:type="dxa"/>
            <w:noWrap/>
            <w:vAlign w:val="center"/>
          </w:tcPr>
          <w:p w:rsidR="00B33423" w:rsidRPr="00BA4CB1" w:rsidRDefault="000C71CD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107,30</w:t>
            </w:r>
          </w:p>
        </w:tc>
      </w:tr>
      <w:tr w:rsidR="00E21A79" w:rsidRPr="005D0794" w:rsidTr="00CA6D5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  <w:hideMark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RASHODI I IZDACI </w:t>
            </w:r>
          </w:p>
        </w:tc>
        <w:tc>
          <w:tcPr>
            <w:tcW w:w="657" w:type="dxa"/>
            <w:vAlign w:val="center"/>
            <w:hideMark/>
          </w:tcPr>
          <w:p w:rsidR="00B33423" w:rsidRPr="00BA4CB1" w:rsidRDefault="00E21A79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Y345</w:t>
            </w:r>
          </w:p>
        </w:tc>
        <w:tc>
          <w:tcPr>
            <w:tcW w:w="1186" w:type="dxa"/>
            <w:noWrap/>
          </w:tcPr>
          <w:p w:rsidR="00B33423" w:rsidRPr="00BA4CB1" w:rsidRDefault="00B3342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11.893.631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noWrap/>
          </w:tcPr>
          <w:p w:rsidR="00B33423" w:rsidRPr="00BA4CB1" w:rsidRDefault="000C71CD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E21A7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  <w:r w:rsidR="00E21A79">
              <w:rPr>
                <w:rFonts w:ascii="Times New Roman" w:hAnsi="Times New Roman" w:cs="Times New Roman"/>
                <w:bCs/>
                <w:sz w:val="20"/>
                <w:szCs w:val="20"/>
              </w:rPr>
              <w:t>287,79</w:t>
            </w:r>
          </w:p>
        </w:tc>
        <w:tc>
          <w:tcPr>
            <w:tcW w:w="803" w:type="dxa"/>
            <w:noWrap/>
          </w:tcPr>
          <w:p w:rsidR="00B33423" w:rsidRPr="00BA4CB1" w:rsidRDefault="000C71CD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1A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1A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A79" w:rsidRPr="005D0794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  <w:hideMark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VIŠAK PRIHODA I PRIMITAKA </w:t>
            </w:r>
          </w:p>
        </w:tc>
        <w:tc>
          <w:tcPr>
            <w:tcW w:w="657" w:type="dxa"/>
            <w:vAlign w:val="center"/>
            <w:hideMark/>
          </w:tcPr>
          <w:p w:rsidR="00B33423" w:rsidRPr="00BA4CB1" w:rsidRDefault="00E21A79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X005</w:t>
            </w:r>
          </w:p>
        </w:tc>
        <w:tc>
          <w:tcPr>
            <w:tcW w:w="1186" w:type="dxa"/>
            <w:noWrap/>
          </w:tcPr>
          <w:p w:rsidR="00B33423" w:rsidRPr="00BA4CB1" w:rsidRDefault="00B3342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628.17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86" w:type="dxa"/>
            <w:noWrap/>
          </w:tcPr>
          <w:p w:rsidR="00B33423" w:rsidRPr="00BA4CB1" w:rsidRDefault="000C71CD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2.911.725,61</w:t>
            </w:r>
          </w:p>
        </w:tc>
        <w:tc>
          <w:tcPr>
            <w:tcW w:w="803" w:type="dxa"/>
            <w:noWrap/>
          </w:tcPr>
          <w:p w:rsidR="00B33423" w:rsidRPr="00BA4CB1" w:rsidRDefault="000C71CD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</w:tr>
      <w:tr w:rsidR="00E21A79" w:rsidRPr="005D0794" w:rsidTr="00CA6D5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</w:t>
            </w:r>
          </w:p>
        </w:tc>
        <w:tc>
          <w:tcPr>
            <w:tcW w:w="657" w:type="dxa"/>
            <w:vAlign w:val="center"/>
          </w:tcPr>
          <w:p w:rsidR="00B33423" w:rsidRPr="00BA4CB1" w:rsidRDefault="00E21A79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Y005</w:t>
            </w:r>
          </w:p>
        </w:tc>
        <w:tc>
          <w:tcPr>
            <w:tcW w:w="1186" w:type="dxa"/>
            <w:noWrap/>
          </w:tcPr>
          <w:p w:rsidR="00B33423" w:rsidRPr="00BA4CB1" w:rsidRDefault="00B3342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6" w:type="dxa"/>
            <w:noWrap/>
          </w:tcPr>
          <w:p w:rsidR="00B33423" w:rsidRPr="00BA4CB1" w:rsidRDefault="00B3342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3" w:type="dxa"/>
            <w:noWrap/>
          </w:tcPr>
          <w:p w:rsidR="00B33423" w:rsidRPr="00BA4CB1" w:rsidRDefault="00B33423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A79" w:rsidRPr="005D0794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  <w:hideMark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- preneseni </w:t>
            </w:r>
          </w:p>
        </w:tc>
        <w:tc>
          <w:tcPr>
            <w:tcW w:w="657" w:type="dxa"/>
            <w:vAlign w:val="center"/>
            <w:hideMark/>
          </w:tcPr>
          <w:p w:rsidR="00B33423" w:rsidRPr="00BA4CB1" w:rsidRDefault="00E21A79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9222-9221</w:t>
            </w:r>
          </w:p>
        </w:tc>
        <w:tc>
          <w:tcPr>
            <w:tcW w:w="1186" w:type="dxa"/>
            <w:noWrap/>
          </w:tcPr>
          <w:p w:rsidR="00B33423" w:rsidRPr="00BA4CB1" w:rsidRDefault="00B3342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3.896.49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86" w:type="dxa"/>
            <w:noWrap/>
          </w:tcPr>
          <w:p w:rsidR="00B33423" w:rsidRPr="00BA4CB1" w:rsidRDefault="000C71CD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3.268.319,94</w:t>
            </w:r>
          </w:p>
        </w:tc>
        <w:tc>
          <w:tcPr>
            <w:tcW w:w="803" w:type="dxa"/>
            <w:noWrap/>
          </w:tcPr>
          <w:p w:rsidR="00B33423" w:rsidRPr="00BA4CB1" w:rsidRDefault="000C71CD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83,90</w:t>
            </w:r>
          </w:p>
        </w:tc>
      </w:tr>
      <w:tr w:rsidR="00E21A79" w:rsidRPr="005D0794" w:rsidTr="000F171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  <w:hideMark/>
          </w:tcPr>
          <w:p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za pokriće u sljedećem razdoblju </w:t>
            </w:r>
          </w:p>
        </w:tc>
        <w:tc>
          <w:tcPr>
            <w:tcW w:w="657" w:type="dxa"/>
            <w:vAlign w:val="center"/>
            <w:hideMark/>
          </w:tcPr>
          <w:p w:rsidR="00B33423" w:rsidRPr="00BA4CB1" w:rsidRDefault="00E21A79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Y006</w:t>
            </w:r>
          </w:p>
        </w:tc>
        <w:tc>
          <w:tcPr>
            <w:tcW w:w="1186" w:type="dxa"/>
            <w:noWrap/>
            <w:vAlign w:val="center"/>
          </w:tcPr>
          <w:p w:rsidR="00B33423" w:rsidRPr="00BA4CB1" w:rsidRDefault="00B3342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3.268.3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71CD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186" w:type="dxa"/>
            <w:noWrap/>
            <w:vAlign w:val="center"/>
          </w:tcPr>
          <w:p w:rsidR="00B33423" w:rsidRPr="000C71CD" w:rsidRDefault="000C71CD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D">
              <w:rPr>
                <w:rFonts w:ascii="Times New Roman" w:hAnsi="Times New Roman" w:cs="Times New Roman"/>
                <w:sz w:val="20"/>
                <w:szCs w:val="20"/>
              </w:rPr>
              <w:t>356.594,33</w:t>
            </w:r>
          </w:p>
        </w:tc>
        <w:tc>
          <w:tcPr>
            <w:tcW w:w="803" w:type="dxa"/>
            <w:noWrap/>
            <w:vAlign w:val="center"/>
          </w:tcPr>
          <w:p w:rsidR="00B33423" w:rsidRPr="00BA4CB1" w:rsidRDefault="000C71CD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423" w:rsidRPr="00BA4CB1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</w:tbl>
    <w:p w:rsidR="008C463B" w:rsidRDefault="008C463B" w:rsidP="008C463B">
      <w:pPr>
        <w:jc w:val="both"/>
        <w:rPr>
          <w:sz w:val="24"/>
          <w:szCs w:val="24"/>
        </w:rPr>
      </w:pPr>
    </w:p>
    <w:p w:rsidR="008C463B" w:rsidRDefault="008C463B" w:rsidP="008C463B">
      <w:pPr>
        <w:rPr>
          <w:sz w:val="24"/>
          <w:szCs w:val="24"/>
        </w:rPr>
      </w:pPr>
    </w:p>
    <w:p w:rsidR="00A505DB" w:rsidRPr="00204058" w:rsidRDefault="00A505DB" w:rsidP="00A505DB">
      <w:pPr>
        <w:rPr>
          <w:rFonts w:ascii="Times New Roman" w:hAnsi="Times New Roman" w:cs="Times New Roman"/>
          <w:b/>
          <w:sz w:val="24"/>
          <w:szCs w:val="24"/>
        </w:rPr>
      </w:pPr>
      <w:r w:rsidRPr="00204058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A505DB" w:rsidRPr="00BD7A5A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Bilanca je sustavni, vrijednosno iskazani pregled imovine, obveza i vlastitih izvora na određeni dan. Bilanca daje podatke o neto vrijednosti ukupne imovine i financijskoj neto vrijednosti , pri čemu je promjena neto vrijednosti pokazatelj održivosti fiskalnih aktivnosti.</w:t>
      </w:r>
    </w:p>
    <w:p w:rsidR="00A505DB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Vrijednost ukupne imovine Općine (</w:t>
      </w:r>
      <w:r w:rsidR="007E24E9">
        <w:rPr>
          <w:rFonts w:ascii="Times New Roman" w:hAnsi="Times New Roman" w:cs="Times New Roman"/>
          <w:sz w:val="24"/>
          <w:szCs w:val="24"/>
        </w:rPr>
        <w:t>Šifra B001</w:t>
      </w:r>
      <w:r w:rsidRPr="000B6DAA">
        <w:rPr>
          <w:rFonts w:ascii="Times New Roman" w:hAnsi="Times New Roman" w:cs="Times New Roman"/>
          <w:sz w:val="24"/>
          <w:szCs w:val="24"/>
        </w:rPr>
        <w:t>)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423">
        <w:rPr>
          <w:rFonts w:ascii="Times New Roman" w:hAnsi="Times New Roman" w:cs="Times New Roman"/>
          <w:sz w:val="24"/>
          <w:szCs w:val="24"/>
        </w:rPr>
        <w:t>2</w:t>
      </w:r>
      <w:r w:rsidRPr="000B6DAA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7E24E9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4E9">
        <w:rPr>
          <w:rFonts w:ascii="Times New Roman" w:hAnsi="Times New Roman" w:cs="Times New Roman"/>
          <w:sz w:val="24"/>
          <w:szCs w:val="24"/>
        </w:rPr>
        <w:t>396.262,69</w:t>
      </w:r>
      <w:r w:rsidRPr="000B6DAA">
        <w:rPr>
          <w:rFonts w:ascii="Times New Roman" w:hAnsi="Times New Roman" w:cs="Times New Roman"/>
          <w:sz w:val="24"/>
          <w:szCs w:val="24"/>
        </w:rPr>
        <w:t xml:space="preserve"> kn i u odnosu na stanje imovine </w:t>
      </w:r>
      <w:r>
        <w:rPr>
          <w:rFonts w:ascii="Times New Roman" w:hAnsi="Times New Roman" w:cs="Times New Roman"/>
          <w:sz w:val="24"/>
          <w:szCs w:val="24"/>
        </w:rPr>
        <w:t>01. siječnja 202</w:t>
      </w:r>
      <w:r w:rsidR="007E24E9">
        <w:rPr>
          <w:rFonts w:ascii="Times New Roman" w:hAnsi="Times New Roman" w:cs="Times New Roman"/>
          <w:sz w:val="24"/>
          <w:szCs w:val="24"/>
        </w:rPr>
        <w:t>2</w:t>
      </w:r>
      <w:r w:rsidRPr="000B6DAA">
        <w:rPr>
          <w:rFonts w:ascii="Times New Roman" w:hAnsi="Times New Roman" w:cs="Times New Roman"/>
          <w:sz w:val="24"/>
          <w:szCs w:val="24"/>
        </w:rPr>
        <w:t xml:space="preserve">. godine, </w:t>
      </w:r>
      <w:r w:rsidR="00716C5A">
        <w:rPr>
          <w:rFonts w:ascii="Times New Roman" w:hAnsi="Times New Roman" w:cs="Times New Roman"/>
          <w:sz w:val="24"/>
          <w:szCs w:val="24"/>
        </w:rPr>
        <w:t xml:space="preserve">smanjenja je za </w:t>
      </w:r>
      <w:r w:rsidR="007E24E9">
        <w:rPr>
          <w:rFonts w:ascii="Times New Roman" w:hAnsi="Times New Roman" w:cs="Times New Roman"/>
          <w:sz w:val="24"/>
          <w:szCs w:val="24"/>
        </w:rPr>
        <w:t>2</w:t>
      </w:r>
      <w:r w:rsidR="00716C5A">
        <w:rPr>
          <w:rFonts w:ascii="Times New Roman" w:hAnsi="Times New Roman" w:cs="Times New Roman"/>
          <w:sz w:val="24"/>
          <w:szCs w:val="24"/>
        </w:rPr>
        <w:t>,</w:t>
      </w:r>
      <w:r w:rsidR="007E24E9">
        <w:rPr>
          <w:rFonts w:ascii="Times New Roman" w:hAnsi="Times New Roman" w:cs="Times New Roman"/>
          <w:sz w:val="24"/>
          <w:szCs w:val="24"/>
        </w:rPr>
        <w:t>3</w:t>
      </w:r>
      <w:r w:rsidR="00716C5A">
        <w:rPr>
          <w:rFonts w:ascii="Times New Roman" w:hAnsi="Times New Roman" w:cs="Times New Roman"/>
          <w:sz w:val="24"/>
          <w:szCs w:val="24"/>
        </w:rPr>
        <w:t>0</w:t>
      </w:r>
      <w:r w:rsidR="009967C1">
        <w:rPr>
          <w:rFonts w:ascii="Times New Roman" w:hAnsi="Times New Roman" w:cs="Times New Roman"/>
          <w:sz w:val="24"/>
          <w:szCs w:val="24"/>
        </w:rPr>
        <w:t xml:space="preserve"> </w:t>
      </w:r>
      <w:r w:rsidRPr="000B6DAA">
        <w:rPr>
          <w:rFonts w:ascii="Times New Roman" w:hAnsi="Times New Roman" w:cs="Times New Roman"/>
          <w:sz w:val="24"/>
          <w:szCs w:val="24"/>
        </w:rPr>
        <w:t>%. Ud</w:t>
      </w:r>
      <w:r w:rsidR="009967C1">
        <w:rPr>
          <w:rFonts w:ascii="Times New Roman" w:hAnsi="Times New Roman" w:cs="Times New Roman"/>
          <w:sz w:val="24"/>
          <w:szCs w:val="24"/>
        </w:rPr>
        <w:t>io</w:t>
      </w:r>
      <w:r w:rsidRPr="000B6DAA">
        <w:rPr>
          <w:rFonts w:ascii="Times New Roman" w:hAnsi="Times New Roman" w:cs="Times New Roman"/>
          <w:sz w:val="24"/>
          <w:szCs w:val="24"/>
        </w:rPr>
        <w:t xml:space="preserve"> nefinancijske imovine u ukupnoj aktivi iznosi</w:t>
      </w:r>
      <w:r w:rsidR="00C569B5">
        <w:rPr>
          <w:rFonts w:ascii="Times New Roman" w:hAnsi="Times New Roman" w:cs="Times New Roman"/>
          <w:sz w:val="24"/>
          <w:szCs w:val="24"/>
        </w:rPr>
        <w:t xml:space="preserve"> </w:t>
      </w:r>
      <w:r w:rsidR="009967C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F91">
        <w:rPr>
          <w:rFonts w:ascii="Times New Roman" w:hAnsi="Times New Roman" w:cs="Times New Roman"/>
          <w:sz w:val="24"/>
          <w:szCs w:val="24"/>
        </w:rPr>
        <w:t xml:space="preserve">79 </w:t>
      </w:r>
      <w:r w:rsidRPr="000B6DAA">
        <w:rPr>
          <w:rFonts w:ascii="Times New Roman" w:hAnsi="Times New Roman" w:cs="Times New Roman"/>
          <w:sz w:val="24"/>
          <w:szCs w:val="24"/>
        </w:rPr>
        <w:t>% dok financijska imovina u ukupnoj imovini Općine</w:t>
      </w:r>
      <w:r w:rsidR="00674DBD">
        <w:rPr>
          <w:rFonts w:ascii="Times New Roman" w:hAnsi="Times New Roman" w:cs="Times New Roman"/>
          <w:sz w:val="24"/>
          <w:szCs w:val="24"/>
        </w:rPr>
        <w:t xml:space="preserve"> Tučepi</w:t>
      </w:r>
      <w:r w:rsidRPr="000B6DAA">
        <w:rPr>
          <w:rFonts w:ascii="Times New Roman" w:hAnsi="Times New Roman" w:cs="Times New Roman"/>
          <w:sz w:val="24"/>
          <w:szCs w:val="24"/>
        </w:rPr>
        <w:t xml:space="preserve"> participira udjelom od </w:t>
      </w:r>
      <w:r w:rsidR="00033F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F91">
        <w:rPr>
          <w:rFonts w:ascii="Times New Roman" w:hAnsi="Times New Roman" w:cs="Times New Roman"/>
          <w:sz w:val="24"/>
          <w:szCs w:val="24"/>
        </w:rPr>
        <w:t>21</w:t>
      </w:r>
      <w:r w:rsidRPr="000B6DA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F70E8" w:rsidRDefault="003F70E8" w:rsidP="003F70E8">
      <w:pPr>
        <w:jc w:val="both"/>
        <w:rPr>
          <w:sz w:val="24"/>
          <w:szCs w:val="24"/>
        </w:rPr>
      </w:pP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8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 w:rsidR="00033F91">
        <w:rPr>
          <w:rFonts w:ascii="Times New Roman" w:hAnsi="Times New Roman" w:cs="Times New Roman"/>
          <w:sz w:val="24"/>
          <w:szCs w:val="24"/>
        </w:rPr>
        <w:t>Šifra B</w:t>
      </w:r>
      <w:r>
        <w:rPr>
          <w:rFonts w:ascii="Times New Roman" w:hAnsi="Times New Roman" w:cs="Times New Roman"/>
          <w:sz w:val="24"/>
          <w:szCs w:val="24"/>
        </w:rPr>
        <w:t xml:space="preserve"> 002 NEFINANCIJSKA IMOVINA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Ukupna vrijednost nefinancijske imovine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Pr="0090370E">
        <w:rPr>
          <w:rFonts w:ascii="Times New Roman" w:hAnsi="Times New Roman" w:cs="Times New Roman"/>
          <w:sz w:val="24"/>
          <w:szCs w:val="24"/>
        </w:rPr>
        <w:t>(</w:t>
      </w:r>
      <w:r w:rsidR="00C569B5">
        <w:rPr>
          <w:rFonts w:ascii="Times New Roman" w:hAnsi="Times New Roman" w:cs="Times New Roman"/>
          <w:sz w:val="24"/>
          <w:szCs w:val="24"/>
        </w:rPr>
        <w:t>Šifra B002</w:t>
      </w:r>
      <w:r w:rsidRPr="0090370E">
        <w:rPr>
          <w:rFonts w:ascii="Times New Roman" w:hAnsi="Times New Roman" w:cs="Times New Roman"/>
          <w:sz w:val="24"/>
          <w:szCs w:val="24"/>
        </w:rPr>
        <w:t xml:space="preserve">) na dan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B334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370E">
        <w:rPr>
          <w:rFonts w:ascii="Times New Roman" w:hAnsi="Times New Roman" w:cs="Times New Roman"/>
          <w:sz w:val="24"/>
          <w:szCs w:val="24"/>
        </w:rPr>
        <w:t xml:space="preserve">iznosi </w:t>
      </w:r>
      <w:r w:rsidR="00C569B5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69B5">
        <w:rPr>
          <w:rFonts w:ascii="Times New Roman" w:hAnsi="Times New Roman" w:cs="Times New Roman"/>
          <w:sz w:val="24"/>
          <w:szCs w:val="24"/>
        </w:rPr>
        <w:t>012.873,56</w:t>
      </w:r>
      <w:r w:rsidRPr="0090370E">
        <w:rPr>
          <w:rFonts w:ascii="Times New Roman" w:hAnsi="Times New Roman" w:cs="Times New Roman"/>
          <w:sz w:val="24"/>
          <w:szCs w:val="24"/>
        </w:rPr>
        <w:t xml:space="preserve"> kn i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B5">
        <w:rPr>
          <w:rFonts w:ascii="Times New Roman" w:hAnsi="Times New Roman" w:cs="Times New Roman"/>
          <w:sz w:val="24"/>
          <w:szCs w:val="24"/>
        </w:rPr>
        <w:t xml:space="preserve">smanjena </w:t>
      </w:r>
      <w:r w:rsidRPr="0090370E">
        <w:rPr>
          <w:rFonts w:ascii="Times New Roman" w:hAnsi="Times New Roman" w:cs="Times New Roman"/>
          <w:sz w:val="24"/>
          <w:szCs w:val="24"/>
        </w:rPr>
        <w:t xml:space="preserve">je za </w:t>
      </w:r>
      <w:r w:rsidR="00C569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69B5">
        <w:rPr>
          <w:rFonts w:ascii="Times New Roman" w:hAnsi="Times New Roman" w:cs="Times New Roman"/>
          <w:sz w:val="24"/>
          <w:szCs w:val="24"/>
        </w:rPr>
        <w:t>8</w:t>
      </w:r>
      <w:r w:rsidR="00A4158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37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sljedećoj tablici prikazana je struktura nefinancijske imovine.</w:t>
      </w:r>
    </w:p>
    <w:p w:rsidR="00A505DB" w:rsidRPr="0090370E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90370E">
        <w:rPr>
          <w:rFonts w:ascii="Times New Roman" w:hAnsi="Times New Roman" w:cs="Times New Roman"/>
          <w:sz w:val="24"/>
          <w:szCs w:val="24"/>
        </w:rPr>
        <w:fldChar w:fldCharType="begin"/>
      </w:r>
      <w:r w:rsidRPr="0090370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90370E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14</w:t>
      </w:r>
      <w:r w:rsidRPr="0090370E">
        <w:rPr>
          <w:rFonts w:ascii="Times New Roman" w:hAnsi="Times New Roman" w:cs="Times New Roman"/>
          <w:sz w:val="24"/>
          <w:szCs w:val="24"/>
        </w:rPr>
        <w:fldChar w:fldCharType="end"/>
      </w:r>
      <w:r w:rsidRPr="0090370E">
        <w:rPr>
          <w:rFonts w:ascii="Times New Roman" w:hAnsi="Times New Roman" w:cs="Times New Roman"/>
          <w:sz w:val="24"/>
          <w:szCs w:val="24"/>
        </w:rPr>
        <w:t>. Nefinancijska imovina</w:t>
      </w:r>
    </w:p>
    <w:tbl>
      <w:tblPr>
        <w:tblStyle w:val="Tablicapopisa3-isticanje1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20"/>
        <w:gridCol w:w="653"/>
        <w:gridCol w:w="1366"/>
        <w:gridCol w:w="1366"/>
        <w:gridCol w:w="821"/>
      </w:tblGrid>
      <w:tr w:rsidR="00C569B5" w:rsidRPr="00A314AA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A505DB" w:rsidRPr="00BA4CB1" w:rsidRDefault="00C569B5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01.01.202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31.12.202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C569B5" w:rsidRPr="00A314AA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FF298F" w:rsidRPr="00BA4CB1" w:rsidRDefault="00FF298F" w:rsidP="00FF298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4323" w:type="dxa"/>
            <w:vAlign w:val="center"/>
          </w:tcPr>
          <w:p w:rsidR="00FF298F" w:rsidRPr="00BA4CB1" w:rsidRDefault="00FF298F" w:rsidP="00FF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Neproizvedena dugotrajna imovina </w:t>
            </w:r>
          </w:p>
        </w:tc>
        <w:tc>
          <w:tcPr>
            <w:tcW w:w="657" w:type="dxa"/>
            <w:vAlign w:val="center"/>
          </w:tcPr>
          <w:p w:rsidR="00FF298F" w:rsidRPr="00BA4CB1" w:rsidRDefault="00FF298F" w:rsidP="00FF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C569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noWrap/>
            <w:vAlign w:val="center"/>
          </w:tcPr>
          <w:p w:rsidR="00FF298F" w:rsidRPr="00BA4CB1" w:rsidRDefault="00FF298F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38.528.35</w:t>
            </w:r>
            <w:r w:rsidR="00EC1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 w:rsidR="00EC1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261" w:type="dxa"/>
            <w:noWrap/>
            <w:vAlign w:val="center"/>
          </w:tcPr>
          <w:p w:rsidR="00FF298F" w:rsidRPr="00BA4CB1" w:rsidRDefault="00C569B5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38.528.35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21" w:type="dxa"/>
            <w:noWrap/>
            <w:vAlign w:val="center"/>
          </w:tcPr>
          <w:p w:rsidR="00FF298F" w:rsidRPr="00BA4CB1" w:rsidRDefault="00C569B5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80963"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</w:tr>
      <w:tr w:rsidR="00C569B5" w:rsidRPr="00A314AA" w:rsidTr="00A505D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FF298F" w:rsidRPr="00BA4CB1" w:rsidRDefault="00FF298F" w:rsidP="00FF298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4323" w:type="dxa"/>
            <w:vAlign w:val="center"/>
            <w:hideMark/>
          </w:tcPr>
          <w:p w:rsidR="00FF298F" w:rsidRPr="00BA4CB1" w:rsidRDefault="00FF298F" w:rsidP="00FF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Proizvedena dugotrajna imovina </w:t>
            </w:r>
          </w:p>
        </w:tc>
        <w:tc>
          <w:tcPr>
            <w:tcW w:w="657" w:type="dxa"/>
            <w:vAlign w:val="center"/>
            <w:hideMark/>
          </w:tcPr>
          <w:p w:rsidR="00FF298F" w:rsidRPr="00BA4CB1" w:rsidRDefault="00FF298F" w:rsidP="00FF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C569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:rsidR="00FF298F" w:rsidRPr="00BA4CB1" w:rsidRDefault="002C4EE6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61.247.59</w:t>
            </w:r>
            <w:r w:rsidR="00EC1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</w:t>
            </w:r>
            <w:r w:rsidR="00EC1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1" w:type="dxa"/>
            <w:noWrap/>
            <w:vAlign w:val="center"/>
          </w:tcPr>
          <w:p w:rsidR="00FF298F" w:rsidRPr="00BA4CB1" w:rsidRDefault="00C569B5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59.459.769,00</w:t>
            </w:r>
          </w:p>
        </w:tc>
        <w:tc>
          <w:tcPr>
            <w:tcW w:w="821" w:type="dxa"/>
            <w:noWrap/>
            <w:vAlign w:val="center"/>
          </w:tcPr>
          <w:p w:rsidR="00FF298F" w:rsidRPr="00BA4CB1" w:rsidRDefault="00C569B5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</w:t>
            </w:r>
            <w:r w:rsidR="00580963"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80963"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C569B5" w:rsidRPr="00A314AA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A505DB" w:rsidRPr="00BA4CB1" w:rsidRDefault="00A505DB" w:rsidP="00A4275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4323" w:type="dxa"/>
            <w:vAlign w:val="center"/>
            <w:hideMark/>
          </w:tcPr>
          <w:p w:rsidR="00A505DB" w:rsidRPr="00BA4CB1" w:rsidRDefault="00A505DB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Sitni inventar u upotrebi</w:t>
            </w:r>
          </w:p>
        </w:tc>
        <w:tc>
          <w:tcPr>
            <w:tcW w:w="657" w:type="dxa"/>
            <w:vAlign w:val="center"/>
            <w:hideMark/>
          </w:tcPr>
          <w:p w:rsidR="00A505DB" w:rsidRPr="00BA4CB1" w:rsidRDefault="00A505DB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261" w:type="dxa"/>
            <w:noWrap/>
            <w:vAlign w:val="center"/>
          </w:tcPr>
          <w:p w:rsidR="00A505DB" w:rsidRPr="00BA4CB1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A505DB" w:rsidRPr="00BA4CB1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:rsidR="00A505DB" w:rsidRPr="00BA4CB1" w:rsidRDefault="0077124F" w:rsidP="00383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:rsidR="00A505DB" w:rsidRDefault="00A505DB" w:rsidP="00A505DB"/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neproizvedene dugotrajne imovine (</w:t>
      </w:r>
      <w:r w:rsidR="00033F91">
        <w:rPr>
          <w:rFonts w:ascii="Times New Roman" w:hAnsi="Times New Roman" w:cs="Times New Roman"/>
          <w:sz w:val="24"/>
          <w:szCs w:val="24"/>
        </w:rPr>
        <w:t>Šifra 01</w:t>
      </w:r>
      <w:r>
        <w:rPr>
          <w:rFonts w:ascii="Times New Roman" w:hAnsi="Times New Roman" w:cs="Times New Roman"/>
          <w:sz w:val="24"/>
          <w:szCs w:val="24"/>
        </w:rPr>
        <w:t>) na dan 31.12.202</w:t>
      </w:r>
      <w:r w:rsidR="002C4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33F91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.528.35</w:t>
      </w:r>
      <w:r w:rsidR="00033F91">
        <w:rPr>
          <w:rFonts w:ascii="Times New Roman" w:hAnsi="Times New Roman" w:cs="Times New Roman"/>
          <w:sz w:val="24"/>
          <w:szCs w:val="24"/>
        </w:rPr>
        <w:t>4,56 k</w:t>
      </w:r>
      <w:r>
        <w:rPr>
          <w:rFonts w:ascii="Times New Roman" w:hAnsi="Times New Roman" w:cs="Times New Roman"/>
          <w:sz w:val="24"/>
          <w:szCs w:val="24"/>
        </w:rPr>
        <w:t>n  i n</w:t>
      </w:r>
      <w:r w:rsidR="00B447BC">
        <w:rPr>
          <w:rFonts w:ascii="Times New Roman" w:hAnsi="Times New Roman" w:cs="Times New Roman"/>
          <w:sz w:val="24"/>
          <w:szCs w:val="24"/>
        </w:rPr>
        <w:t xml:space="preserve">ije se promijenila u odnosu na </w:t>
      </w:r>
      <w:r>
        <w:rPr>
          <w:rFonts w:ascii="Times New Roman" w:hAnsi="Times New Roman" w:cs="Times New Roman"/>
          <w:sz w:val="24"/>
          <w:szCs w:val="24"/>
        </w:rPr>
        <w:t>stanje sa 01.01.202</w:t>
      </w:r>
      <w:r w:rsidR="002C4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.godine. 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proizvedene dugotrajne imovine (</w:t>
      </w:r>
      <w:r w:rsidR="00033F91">
        <w:rPr>
          <w:rFonts w:ascii="Times New Roman" w:hAnsi="Times New Roman" w:cs="Times New Roman"/>
          <w:sz w:val="24"/>
          <w:szCs w:val="24"/>
        </w:rPr>
        <w:t>Šifra 02</w:t>
      </w:r>
      <w:r>
        <w:rPr>
          <w:rFonts w:ascii="Times New Roman" w:hAnsi="Times New Roman" w:cs="Times New Roman"/>
          <w:sz w:val="24"/>
          <w:szCs w:val="24"/>
        </w:rPr>
        <w:t>) na dan 31. prosinca 202</w:t>
      </w:r>
      <w:r w:rsidR="002C4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33F91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3F91">
        <w:rPr>
          <w:rFonts w:ascii="Times New Roman" w:hAnsi="Times New Roman" w:cs="Times New Roman"/>
          <w:sz w:val="24"/>
          <w:szCs w:val="24"/>
        </w:rPr>
        <w:t xml:space="preserve">459.769,00 </w:t>
      </w:r>
      <w:r>
        <w:rPr>
          <w:rFonts w:ascii="Times New Roman" w:hAnsi="Times New Roman" w:cs="Times New Roman"/>
          <w:sz w:val="24"/>
          <w:szCs w:val="24"/>
        </w:rPr>
        <w:t xml:space="preserve">kn s </w:t>
      </w:r>
      <w:r w:rsidR="00033F91">
        <w:rPr>
          <w:rFonts w:ascii="Times New Roman" w:hAnsi="Times New Roman" w:cs="Times New Roman"/>
          <w:sz w:val="24"/>
          <w:szCs w:val="24"/>
        </w:rPr>
        <w:t xml:space="preserve">smanjenjem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626E3F">
        <w:rPr>
          <w:rFonts w:ascii="Times New Roman" w:hAnsi="Times New Roman" w:cs="Times New Roman"/>
          <w:sz w:val="24"/>
          <w:szCs w:val="24"/>
        </w:rPr>
        <w:t>1.787.830,12</w:t>
      </w:r>
      <w:r>
        <w:rPr>
          <w:rFonts w:ascii="Times New Roman" w:hAnsi="Times New Roman" w:cs="Times New Roman"/>
          <w:sz w:val="24"/>
          <w:szCs w:val="24"/>
        </w:rPr>
        <w:t xml:space="preserve"> kn ili </w:t>
      </w:r>
      <w:r w:rsidR="00033F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F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1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stanje 01. siječnja 202</w:t>
      </w:r>
      <w:r w:rsidR="002C4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A505DB" w:rsidRPr="001F0189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F0189">
        <w:rPr>
          <w:rFonts w:ascii="Times New Roman" w:hAnsi="Times New Roman" w:cs="Times New Roman"/>
          <w:sz w:val="24"/>
          <w:szCs w:val="24"/>
        </w:rPr>
        <w:t>Vrijednost građevinskih objekata (</w:t>
      </w:r>
      <w:r w:rsidR="001F0189" w:rsidRPr="001F0189">
        <w:rPr>
          <w:rFonts w:ascii="Times New Roman" w:hAnsi="Times New Roman" w:cs="Times New Roman"/>
          <w:sz w:val="24"/>
          <w:szCs w:val="24"/>
        </w:rPr>
        <w:t>Šifra 021 i 0291</w:t>
      </w:r>
      <w:r w:rsidRPr="001F0189">
        <w:rPr>
          <w:rFonts w:ascii="Times New Roman" w:hAnsi="Times New Roman" w:cs="Times New Roman"/>
          <w:sz w:val="24"/>
          <w:szCs w:val="24"/>
        </w:rPr>
        <w:t>) na dan 31. prosinca 20</w:t>
      </w:r>
      <w:r w:rsidR="00347E6F" w:rsidRPr="001F0189">
        <w:rPr>
          <w:rFonts w:ascii="Times New Roman" w:hAnsi="Times New Roman" w:cs="Times New Roman"/>
          <w:sz w:val="24"/>
          <w:szCs w:val="24"/>
        </w:rPr>
        <w:t>2</w:t>
      </w:r>
      <w:r w:rsidR="002C4EE6" w:rsidRPr="001F0189">
        <w:rPr>
          <w:rFonts w:ascii="Times New Roman" w:hAnsi="Times New Roman" w:cs="Times New Roman"/>
          <w:sz w:val="24"/>
          <w:szCs w:val="24"/>
        </w:rPr>
        <w:t>2</w:t>
      </w:r>
      <w:r w:rsidRPr="001F0189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1F0189" w:rsidRPr="001F0189">
        <w:rPr>
          <w:rFonts w:ascii="Times New Roman" w:hAnsi="Times New Roman" w:cs="Times New Roman"/>
          <w:sz w:val="24"/>
          <w:szCs w:val="24"/>
        </w:rPr>
        <w:t>51</w:t>
      </w:r>
      <w:r w:rsidRPr="001F0189">
        <w:rPr>
          <w:rFonts w:ascii="Times New Roman" w:hAnsi="Times New Roman" w:cs="Times New Roman"/>
          <w:sz w:val="24"/>
          <w:szCs w:val="24"/>
        </w:rPr>
        <w:t>.</w:t>
      </w:r>
      <w:r w:rsidR="001F0189" w:rsidRPr="001F0189">
        <w:rPr>
          <w:rFonts w:ascii="Times New Roman" w:hAnsi="Times New Roman" w:cs="Times New Roman"/>
          <w:sz w:val="24"/>
          <w:szCs w:val="24"/>
        </w:rPr>
        <w:t>602.693,17</w:t>
      </w:r>
      <w:r w:rsidRPr="001F0189">
        <w:rPr>
          <w:rFonts w:ascii="Times New Roman" w:hAnsi="Times New Roman" w:cs="Times New Roman"/>
          <w:sz w:val="24"/>
          <w:szCs w:val="24"/>
        </w:rPr>
        <w:t xml:space="preserve"> kn s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smanjenjem </w:t>
      </w:r>
      <w:r w:rsidRPr="001F0189">
        <w:rPr>
          <w:rFonts w:ascii="Times New Roman" w:hAnsi="Times New Roman" w:cs="Times New Roman"/>
          <w:sz w:val="24"/>
          <w:szCs w:val="24"/>
        </w:rPr>
        <w:t xml:space="preserve">od </w:t>
      </w:r>
      <w:r w:rsidR="001F0189" w:rsidRPr="001F0189">
        <w:rPr>
          <w:rFonts w:ascii="Times New Roman" w:hAnsi="Times New Roman" w:cs="Times New Roman"/>
          <w:sz w:val="24"/>
          <w:szCs w:val="24"/>
        </w:rPr>
        <w:t>3</w:t>
      </w:r>
      <w:r w:rsidRPr="001F0189">
        <w:rPr>
          <w:rFonts w:ascii="Times New Roman" w:hAnsi="Times New Roman" w:cs="Times New Roman"/>
          <w:sz w:val="24"/>
          <w:szCs w:val="24"/>
        </w:rPr>
        <w:t>,</w:t>
      </w:r>
      <w:r w:rsidR="001F0189" w:rsidRPr="001F0189">
        <w:rPr>
          <w:rFonts w:ascii="Times New Roman" w:hAnsi="Times New Roman" w:cs="Times New Roman"/>
          <w:sz w:val="24"/>
          <w:szCs w:val="24"/>
        </w:rPr>
        <w:t>3</w:t>
      </w:r>
      <w:r w:rsidR="00347E6F" w:rsidRPr="001F0189">
        <w:rPr>
          <w:rFonts w:ascii="Times New Roman" w:hAnsi="Times New Roman" w:cs="Times New Roman"/>
          <w:sz w:val="24"/>
          <w:szCs w:val="24"/>
        </w:rPr>
        <w:t>0</w:t>
      </w:r>
      <w:r w:rsidR="005227D0" w:rsidRPr="001F0189">
        <w:rPr>
          <w:rFonts w:ascii="Times New Roman" w:hAnsi="Times New Roman" w:cs="Times New Roman"/>
          <w:sz w:val="24"/>
          <w:szCs w:val="24"/>
        </w:rPr>
        <w:t xml:space="preserve"> </w:t>
      </w:r>
      <w:r w:rsidRPr="001F0189">
        <w:rPr>
          <w:rFonts w:ascii="Times New Roman" w:hAnsi="Times New Roman" w:cs="Times New Roman"/>
          <w:sz w:val="24"/>
          <w:szCs w:val="24"/>
        </w:rPr>
        <w:t>% u odnosu na stanje 01. siječnja 20</w:t>
      </w:r>
      <w:r w:rsidR="00347E6F" w:rsidRPr="001F0189">
        <w:rPr>
          <w:rFonts w:ascii="Times New Roman" w:hAnsi="Times New Roman" w:cs="Times New Roman"/>
          <w:sz w:val="24"/>
          <w:szCs w:val="24"/>
        </w:rPr>
        <w:t>2</w:t>
      </w:r>
      <w:r w:rsidR="002C4EE6" w:rsidRPr="001F0189">
        <w:rPr>
          <w:rFonts w:ascii="Times New Roman" w:hAnsi="Times New Roman" w:cs="Times New Roman"/>
          <w:sz w:val="24"/>
          <w:szCs w:val="24"/>
        </w:rPr>
        <w:t>2</w:t>
      </w:r>
      <w:r w:rsidRPr="001F0189">
        <w:rPr>
          <w:rFonts w:ascii="Times New Roman" w:hAnsi="Times New Roman" w:cs="Times New Roman"/>
          <w:sz w:val="24"/>
          <w:szCs w:val="24"/>
        </w:rPr>
        <w:t xml:space="preserve">. godine. </w:t>
      </w:r>
      <w:r w:rsidR="00347E6F" w:rsidRPr="001F0189">
        <w:rPr>
          <w:rFonts w:ascii="Times New Roman" w:hAnsi="Times New Roman" w:cs="Times New Roman"/>
          <w:sz w:val="24"/>
          <w:szCs w:val="24"/>
        </w:rPr>
        <w:t xml:space="preserve">Na to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smanjenje </w:t>
      </w:r>
      <w:r w:rsidR="00347E6F" w:rsidRPr="001F0189">
        <w:rPr>
          <w:rFonts w:ascii="Times New Roman" w:hAnsi="Times New Roman" w:cs="Times New Roman"/>
          <w:sz w:val="24"/>
          <w:szCs w:val="24"/>
        </w:rPr>
        <w:t xml:space="preserve">najviše je utjecalo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smanjenje </w:t>
      </w:r>
      <w:r w:rsidR="00B96AF9" w:rsidRPr="001F0189">
        <w:rPr>
          <w:rFonts w:ascii="Times New Roman" w:hAnsi="Times New Roman" w:cs="Times New Roman"/>
          <w:sz w:val="24"/>
          <w:szCs w:val="24"/>
        </w:rPr>
        <w:t xml:space="preserve">ulaganja u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poslovne objekte i isknjiženje jednog dijela poslovnih objekata po odluci općinskog vijeća (ulaganja u osnovnu školu). </w:t>
      </w:r>
      <w:r w:rsidRPr="001F0189">
        <w:rPr>
          <w:rFonts w:ascii="Times New Roman" w:hAnsi="Times New Roman" w:cs="Times New Roman"/>
          <w:sz w:val="24"/>
          <w:szCs w:val="24"/>
        </w:rPr>
        <w:t xml:space="preserve">Vrijednost </w:t>
      </w:r>
      <w:r w:rsidR="00B96AF9" w:rsidRPr="001F0189">
        <w:rPr>
          <w:rFonts w:ascii="Times New Roman" w:hAnsi="Times New Roman" w:cs="Times New Roman"/>
          <w:sz w:val="24"/>
          <w:szCs w:val="24"/>
        </w:rPr>
        <w:t>uređaja strojev</w:t>
      </w:r>
      <w:r w:rsidR="00233F97" w:rsidRPr="001F0189">
        <w:rPr>
          <w:rFonts w:ascii="Times New Roman" w:hAnsi="Times New Roman" w:cs="Times New Roman"/>
          <w:sz w:val="24"/>
          <w:szCs w:val="24"/>
        </w:rPr>
        <w:t>a</w:t>
      </w:r>
      <w:r w:rsidR="00B96AF9" w:rsidRPr="001F0189">
        <w:rPr>
          <w:rFonts w:ascii="Times New Roman" w:hAnsi="Times New Roman" w:cs="Times New Roman"/>
          <w:sz w:val="24"/>
          <w:szCs w:val="24"/>
        </w:rPr>
        <w:t xml:space="preserve"> i opreme za ostale namjene </w:t>
      </w:r>
      <w:r w:rsidRPr="001F0189">
        <w:rPr>
          <w:rFonts w:ascii="Times New Roman" w:hAnsi="Times New Roman" w:cs="Times New Roman"/>
          <w:sz w:val="24"/>
          <w:szCs w:val="24"/>
        </w:rPr>
        <w:t>(</w:t>
      </w:r>
      <w:r w:rsidR="001F0189" w:rsidRPr="001F0189">
        <w:rPr>
          <w:rFonts w:ascii="Times New Roman" w:hAnsi="Times New Roman" w:cs="Times New Roman"/>
          <w:sz w:val="24"/>
          <w:szCs w:val="24"/>
        </w:rPr>
        <w:t>Šifra 022 i 02922)</w:t>
      </w:r>
      <w:r w:rsidRPr="001F0189">
        <w:rPr>
          <w:rFonts w:ascii="Times New Roman" w:hAnsi="Times New Roman" w:cs="Times New Roman"/>
          <w:sz w:val="24"/>
          <w:szCs w:val="24"/>
        </w:rPr>
        <w:t xml:space="preserve"> na dan 31. prosinca 20</w:t>
      </w:r>
      <w:r w:rsidR="00A42759" w:rsidRPr="001F0189">
        <w:rPr>
          <w:rFonts w:ascii="Times New Roman" w:hAnsi="Times New Roman" w:cs="Times New Roman"/>
          <w:sz w:val="24"/>
          <w:szCs w:val="24"/>
        </w:rPr>
        <w:t>2</w:t>
      </w:r>
      <w:r w:rsidR="001F0189" w:rsidRPr="001F0189">
        <w:rPr>
          <w:rFonts w:ascii="Times New Roman" w:hAnsi="Times New Roman" w:cs="Times New Roman"/>
          <w:sz w:val="24"/>
          <w:szCs w:val="24"/>
        </w:rPr>
        <w:t>2</w:t>
      </w:r>
      <w:r w:rsidRPr="001F0189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76.755,72 </w:t>
      </w:r>
      <w:r w:rsidRPr="001F0189">
        <w:rPr>
          <w:rFonts w:ascii="Times New Roman" w:hAnsi="Times New Roman" w:cs="Times New Roman"/>
          <w:sz w:val="24"/>
          <w:szCs w:val="24"/>
        </w:rPr>
        <w:t xml:space="preserve">s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smanjenjem </w:t>
      </w:r>
      <w:r w:rsidRPr="001F0189">
        <w:rPr>
          <w:rFonts w:ascii="Times New Roman" w:hAnsi="Times New Roman" w:cs="Times New Roman"/>
          <w:sz w:val="24"/>
          <w:szCs w:val="24"/>
        </w:rPr>
        <w:t xml:space="preserve">od </w:t>
      </w:r>
      <w:r w:rsidR="001F0189" w:rsidRPr="001F0189">
        <w:rPr>
          <w:rFonts w:ascii="Times New Roman" w:hAnsi="Times New Roman" w:cs="Times New Roman"/>
          <w:sz w:val="24"/>
          <w:szCs w:val="24"/>
        </w:rPr>
        <w:t>5</w:t>
      </w:r>
      <w:r w:rsidR="00B96AF9" w:rsidRPr="001F0189">
        <w:rPr>
          <w:rFonts w:ascii="Times New Roman" w:hAnsi="Times New Roman" w:cs="Times New Roman"/>
          <w:sz w:val="24"/>
          <w:szCs w:val="24"/>
        </w:rPr>
        <w:t>6</w:t>
      </w:r>
      <w:r w:rsidR="001F0189" w:rsidRPr="001F0189">
        <w:rPr>
          <w:rFonts w:ascii="Times New Roman" w:hAnsi="Times New Roman" w:cs="Times New Roman"/>
          <w:sz w:val="24"/>
          <w:szCs w:val="24"/>
        </w:rPr>
        <w:t>,0</w:t>
      </w:r>
      <w:r w:rsidR="003C1C37" w:rsidRPr="001F0189">
        <w:rPr>
          <w:rFonts w:ascii="Times New Roman" w:hAnsi="Times New Roman" w:cs="Times New Roman"/>
          <w:sz w:val="24"/>
          <w:szCs w:val="24"/>
        </w:rPr>
        <w:t>0</w:t>
      </w:r>
      <w:r w:rsidR="005227D0" w:rsidRPr="001F0189">
        <w:rPr>
          <w:rFonts w:ascii="Times New Roman" w:hAnsi="Times New Roman" w:cs="Times New Roman"/>
          <w:sz w:val="24"/>
          <w:szCs w:val="24"/>
        </w:rPr>
        <w:t xml:space="preserve"> </w:t>
      </w:r>
      <w:r w:rsidRPr="001F0189">
        <w:rPr>
          <w:rFonts w:ascii="Times New Roman" w:hAnsi="Times New Roman" w:cs="Times New Roman"/>
          <w:sz w:val="24"/>
          <w:szCs w:val="24"/>
        </w:rPr>
        <w:t>%  u odnosu na stanje 01. siječnja 20</w:t>
      </w:r>
      <w:r w:rsidR="003C1C37" w:rsidRPr="001F0189">
        <w:rPr>
          <w:rFonts w:ascii="Times New Roman" w:hAnsi="Times New Roman" w:cs="Times New Roman"/>
          <w:sz w:val="24"/>
          <w:szCs w:val="24"/>
        </w:rPr>
        <w:t>2</w:t>
      </w:r>
      <w:r w:rsidR="001F0189" w:rsidRPr="001F0189">
        <w:rPr>
          <w:rFonts w:ascii="Times New Roman" w:hAnsi="Times New Roman" w:cs="Times New Roman"/>
          <w:sz w:val="24"/>
          <w:szCs w:val="24"/>
        </w:rPr>
        <w:t>2</w:t>
      </w:r>
      <w:r w:rsidRPr="001F0189">
        <w:rPr>
          <w:rFonts w:ascii="Times New Roman" w:hAnsi="Times New Roman" w:cs="Times New Roman"/>
          <w:sz w:val="24"/>
          <w:szCs w:val="24"/>
        </w:rPr>
        <w:t>. godine</w:t>
      </w:r>
      <w:r w:rsidR="00B96AF9" w:rsidRPr="001F0189">
        <w:rPr>
          <w:rFonts w:ascii="Times New Roman" w:hAnsi="Times New Roman" w:cs="Times New Roman"/>
          <w:sz w:val="24"/>
          <w:szCs w:val="24"/>
        </w:rPr>
        <w:t xml:space="preserve"> (</w:t>
      </w:r>
      <w:r w:rsidR="001F0189" w:rsidRPr="001F0189">
        <w:rPr>
          <w:rFonts w:ascii="Times New Roman" w:hAnsi="Times New Roman" w:cs="Times New Roman"/>
          <w:sz w:val="24"/>
          <w:szCs w:val="24"/>
        </w:rPr>
        <w:t>u ovom periodu nabavljena je samo sportska oprema koja je montirana na javnoprometnim površinama Općine Tučepi ) .</w:t>
      </w:r>
      <w:r w:rsidRPr="001F0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15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 w:rsidRPr="001F0189">
        <w:rPr>
          <w:rFonts w:ascii="Times New Roman" w:hAnsi="Times New Roman" w:cs="Times New Roman"/>
          <w:sz w:val="24"/>
          <w:szCs w:val="24"/>
        </w:rPr>
        <w:t>Vrijednost nematerijalne proizvedene imovine (</w:t>
      </w:r>
      <w:r w:rsidR="001F0189" w:rsidRPr="001F0189">
        <w:rPr>
          <w:rFonts w:ascii="Times New Roman" w:hAnsi="Times New Roman" w:cs="Times New Roman"/>
          <w:sz w:val="24"/>
          <w:szCs w:val="24"/>
        </w:rPr>
        <w:t>Šifra 026 i 02926</w:t>
      </w:r>
      <w:r w:rsidRPr="001F0189">
        <w:rPr>
          <w:rFonts w:ascii="Times New Roman" w:hAnsi="Times New Roman" w:cs="Times New Roman"/>
          <w:sz w:val="24"/>
          <w:szCs w:val="24"/>
        </w:rPr>
        <w:t>) na dan 31. prosinca 20</w:t>
      </w:r>
      <w:r w:rsidR="00DB02A5" w:rsidRPr="001F0189">
        <w:rPr>
          <w:rFonts w:ascii="Times New Roman" w:hAnsi="Times New Roman" w:cs="Times New Roman"/>
          <w:sz w:val="24"/>
          <w:szCs w:val="24"/>
        </w:rPr>
        <w:t>2</w:t>
      </w:r>
      <w:r w:rsidR="002C4EE6" w:rsidRPr="001F0189">
        <w:rPr>
          <w:rFonts w:ascii="Times New Roman" w:hAnsi="Times New Roman" w:cs="Times New Roman"/>
          <w:sz w:val="24"/>
          <w:szCs w:val="24"/>
        </w:rPr>
        <w:t>2</w:t>
      </w:r>
      <w:r w:rsidRPr="001F0189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1F0189" w:rsidRPr="001F0189">
        <w:rPr>
          <w:rFonts w:ascii="Times New Roman" w:hAnsi="Times New Roman" w:cs="Times New Roman"/>
          <w:sz w:val="24"/>
          <w:szCs w:val="24"/>
        </w:rPr>
        <w:t xml:space="preserve">7.757.352,31 </w:t>
      </w:r>
      <w:r w:rsidR="00DB02A5" w:rsidRPr="001F0189">
        <w:rPr>
          <w:rFonts w:ascii="Times New Roman" w:hAnsi="Times New Roman" w:cs="Times New Roman"/>
          <w:sz w:val="24"/>
          <w:szCs w:val="24"/>
        </w:rPr>
        <w:t xml:space="preserve"> kn i </w:t>
      </w:r>
      <w:r w:rsidR="00E00E15" w:rsidRPr="001F0189">
        <w:rPr>
          <w:rFonts w:ascii="Times New Roman" w:hAnsi="Times New Roman" w:cs="Times New Roman"/>
          <w:sz w:val="24"/>
          <w:szCs w:val="24"/>
        </w:rPr>
        <w:t xml:space="preserve">povećana je </w:t>
      </w:r>
      <w:r w:rsidR="00DB02A5" w:rsidRPr="001F0189">
        <w:rPr>
          <w:rFonts w:ascii="Times New Roman" w:hAnsi="Times New Roman" w:cs="Times New Roman"/>
          <w:sz w:val="24"/>
          <w:szCs w:val="24"/>
        </w:rPr>
        <w:t xml:space="preserve">u postotku od </w:t>
      </w:r>
      <w:r w:rsidR="00E00E15" w:rsidRPr="001F0189">
        <w:rPr>
          <w:rFonts w:ascii="Times New Roman" w:hAnsi="Times New Roman" w:cs="Times New Roman"/>
          <w:sz w:val="24"/>
          <w:szCs w:val="24"/>
        </w:rPr>
        <w:t>1</w:t>
      </w:r>
      <w:r w:rsidR="00DB02A5" w:rsidRPr="001F0189">
        <w:rPr>
          <w:rFonts w:ascii="Times New Roman" w:hAnsi="Times New Roman" w:cs="Times New Roman"/>
          <w:sz w:val="24"/>
          <w:szCs w:val="24"/>
        </w:rPr>
        <w:t>,</w:t>
      </w:r>
      <w:r w:rsidR="001F0189" w:rsidRPr="001F0189">
        <w:rPr>
          <w:rFonts w:ascii="Times New Roman" w:hAnsi="Times New Roman" w:cs="Times New Roman"/>
          <w:sz w:val="24"/>
          <w:szCs w:val="24"/>
        </w:rPr>
        <w:t>1</w:t>
      </w:r>
      <w:r w:rsidR="00DB02A5" w:rsidRPr="001F0189">
        <w:rPr>
          <w:rFonts w:ascii="Times New Roman" w:hAnsi="Times New Roman" w:cs="Times New Roman"/>
          <w:sz w:val="24"/>
          <w:szCs w:val="24"/>
        </w:rPr>
        <w:t>0</w:t>
      </w:r>
      <w:r w:rsidR="005227D0" w:rsidRPr="001F0189">
        <w:rPr>
          <w:rFonts w:ascii="Times New Roman" w:hAnsi="Times New Roman" w:cs="Times New Roman"/>
          <w:sz w:val="24"/>
          <w:szCs w:val="24"/>
        </w:rPr>
        <w:t xml:space="preserve"> </w:t>
      </w:r>
      <w:r w:rsidR="00DB02A5" w:rsidRPr="001F0189">
        <w:rPr>
          <w:rFonts w:ascii="Times New Roman" w:hAnsi="Times New Roman" w:cs="Times New Roman"/>
          <w:sz w:val="24"/>
          <w:szCs w:val="24"/>
        </w:rPr>
        <w:t>% u odnosu na stanje sa 01.01.202</w:t>
      </w:r>
      <w:r w:rsidR="002C4EE6" w:rsidRPr="001F0189">
        <w:rPr>
          <w:rFonts w:ascii="Times New Roman" w:hAnsi="Times New Roman" w:cs="Times New Roman"/>
          <w:sz w:val="24"/>
          <w:szCs w:val="24"/>
        </w:rPr>
        <w:t>2</w:t>
      </w:r>
      <w:r w:rsidR="00DB02A5" w:rsidRPr="001F0189">
        <w:rPr>
          <w:rFonts w:ascii="Times New Roman" w:hAnsi="Times New Roman" w:cs="Times New Roman"/>
          <w:sz w:val="24"/>
          <w:szCs w:val="24"/>
        </w:rPr>
        <w:t>.godine</w:t>
      </w:r>
      <w:r w:rsidR="00E00E15" w:rsidRPr="001F0189">
        <w:rPr>
          <w:rFonts w:ascii="Times New Roman" w:hAnsi="Times New Roman" w:cs="Times New Roman"/>
          <w:sz w:val="24"/>
          <w:szCs w:val="24"/>
        </w:rPr>
        <w:t>.</w:t>
      </w:r>
    </w:p>
    <w:p w:rsidR="00626E3F" w:rsidRPr="00033F91" w:rsidRDefault="00626E3F" w:rsidP="003F70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2022.godini evidentirana je </w:t>
      </w:r>
      <w:r w:rsidR="009177A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dugotrajna nefinancijska imovina u pripremi (Šifra 05) u iznosu od 24.750,00 kn.</w:t>
      </w:r>
    </w:p>
    <w:p w:rsidR="003F70E8" w:rsidRDefault="00DB02A5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7A" w:rsidRDefault="00C34F7A" w:rsidP="003F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3F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DB" w:rsidRPr="008134A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8134AF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9</w:t>
      </w:r>
      <w:r w:rsidRPr="008134AF">
        <w:rPr>
          <w:rFonts w:ascii="Times New Roman" w:hAnsi="Times New Roman" w:cs="Times New Roman"/>
          <w:sz w:val="24"/>
          <w:szCs w:val="24"/>
        </w:rPr>
        <w:t xml:space="preserve"> – AOP 063 – FINANCIJSKA IMOVINA</w:t>
      </w:r>
    </w:p>
    <w:p w:rsidR="00A505DB" w:rsidRPr="008134A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DB" w:rsidRPr="00033F91" w:rsidRDefault="00A505DB" w:rsidP="00A505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4AF">
        <w:rPr>
          <w:rFonts w:ascii="Times New Roman" w:hAnsi="Times New Roman" w:cs="Times New Roman"/>
          <w:sz w:val="24"/>
          <w:szCs w:val="24"/>
        </w:rPr>
        <w:t xml:space="preserve">Vrijednost ukupne financijske imovine (novac i potraživanja) Općine iznosi </w:t>
      </w:r>
      <w:r w:rsidR="001864F4" w:rsidRPr="008134AF">
        <w:rPr>
          <w:rFonts w:ascii="Times New Roman" w:hAnsi="Times New Roman" w:cs="Times New Roman"/>
          <w:sz w:val="24"/>
          <w:szCs w:val="24"/>
        </w:rPr>
        <w:t>5.383.389,13</w:t>
      </w:r>
      <w:r w:rsidRPr="008134AF">
        <w:rPr>
          <w:rFonts w:ascii="Times New Roman" w:hAnsi="Times New Roman" w:cs="Times New Roman"/>
          <w:sz w:val="24"/>
          <w:szCs w:val="24"/>
        </w:rPr>
        <w:t xml:space="preserve"> kn i bilježi smanjenje za </w:t>
      </w:r>
      <w:r w:rsidR="001864F4" w:rsidRPr="008134AF">
        <w:rPr>
          <w:rFonts w:ascii="Times New Roman" w:hAnsi="Times New Roman" w:cs="Times New Roman"/>
          <w:sz w:val="24"/>
          <w:szCs w:val="24"/>
        </w:rPr>
        <w:t>11</w:t>
      </w:r>
      <w:r w:rsidR="002849EE" w:rsidRPr="008134AF">
        <w:rPr>
          <w:rFonts w:ascii="Times New Roman" w:hAnsi="Times New Roman" w:cs="Times New Roman"/>
          <w:sz w:val="24"/>
          <w:szCs w:val="24"/>
        </w:rPr>
        <w:t>,</w:t>
      </w:r>
      <w:r w:rsidR="001864F4" w:rsidRPr="008134AF">
        <w:rPr>
          <w:rFonts w:ascii="Times New Roman" w:hAnsi="Times New Roman" w:cs="Times New Roman"/>
          <w:sz w:val="24"/>
          <w:szCs w:val="24"/>
        </w:rPr>
        <w:t>6</w:t>
      </w:r>
      <w:r w:rsidR="002849EE" w:rsidRPr="008134AF">
        <w:rPr>
          <w:rFonts w:ascii="Times New Roman" w:hAnsi="Times New Roman" w:cs="Times New Roman"/>
          <w:sz w:val="24"/>
          <w:szCs w:val="24"/>
        </w:rPr>
        <w:t>0</w:t>
      </w:r>
      <w:r w:rsidR="004739D9" w:rsidRPr="008134AF">
        <w:rPr>
          <w:rFonts w:ascii="Times New Roman" w:hAnsi="Times New Roman" w:cs="Times New Roman"/>
          <w:sz w:val="24"/>
          <w:szCs w:val="24"/>
        </w:rPr>
        <w:t xml:space="preserve"> </w:t>
      </w:r>
      <w:r w:rsidRPr="008134AF">
        <w:rPr>
          <w:rFonts w:ascii="Times New Roman" w:hAnsi="Times New Roman" w:cs="Times New Roman"/>
          <w:sz w:val="24"/>
          <w:szCs w:val="24"/>
        </w:rPr>
        <w:t xml:space="preserve">% u odnosu na stanje </w:t>
      </w:r>
      <w:r w:rsidR="00EB33BD">
        <w:rPr>
          <w:rFonts w:ascii="Times New Roman" w:hAnsi="Times New Roman" w:cs="Times New Roman"/>
          <w:sz w:val="24"/>
          <w:szCs w:val="24"/>
        </w:rPr>
        <w:t xml:space="preserve">na početku </w:t>
      </w:r>
      <w:r w:rsidRPr="008134AF">
        <w:rPr>
          <w:rFonts w:ascii="Times New Roman" w:hAnsi="Times New Roman" w:cs="Times New Roman"/>
          <w:sz w:val="24"/>
          <w:szCs w:val="24"/>
        </w:rPr>
        <w:t>godine. U sljedećoj tablici prikazana je struktura financijske imovine.</w:t>
      </w:r>
    </w:p>
    <w:p w:rsidR="00A505DB" w:rsidRDefault="00A505DB" w:rsidP="00A505DB"/>
    <w:p w:rsidR="00A505DB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58764B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8764B">
        <w:rPr>
          <w:rFonts w:ascii="Times New Roman" w:hAnsi="Times New Roman" w:cs="Times New Roman"/>
          <w:sz w:val="24"/>
          <w:szCs w:val="24"/>
        </w:rPr>
        <w:fldChar w:fldCharType="begin"/>
      </w:r>
      <w:r w:rsidRPr="0058764B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8764B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15</w:t>
      </w:r>
      <w:r w:rsidRPr="0058764B">
        <w:rPr>
          <w:rFonts w:ascii="Times New Roman" w:hAnsi="Times New Roman" w:cs="Times New Roman"/>
          <w:sz w:val="24"/>
          <w:szCs w:val="24"/>
        </w:rPr>
        <w:fldChar w:fldCharType="end"/>
      </w:r>
      <w:r w:rsidRPr="0058764B">
        <w:rPr>
          <w:rFonts w:ascii="Times New Roman" w:hAnsi="Times New Roman" w:cs="Times New Roman"/>
          <w:sz w:val="24"/>
          <w:szCs w:val="24"/>
        </w:rPr>
        <w:t>. Financijska imovina</w:t>
      </w:r>
    </w:p>
    <w:tbl>
      <w:tblPr>
        <w:tblStyle w:val="Tablicapopisa3-isticanje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064"/>
        <w:gridCol w:w="796"/>
        <w:gridCol w:w="1266"/>
        <w:gridCol w:w="1266"/>
        <w:gridCol w:w="844"/>
      </w:tblGrid>
      <w:tr w:rsidR="001864F4" w:rsidRPr="00440370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9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073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797" w:type="dxa"/>
            <w:shd w:val="clear" w:color="auto" w:fill="A8D08D" w:themeFill="accent6" w:themeFillTint="99"/>
            <w:vAlign w:val="center"/>
          </w:tcPr>
          <w:p w:rsidR="00A505DB" w:rsidRPr="00BA4CB1" w:rsidRDefault="001864F4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01.01.20</w:t>
            </w:r>
            <w:r w:rsidR="002849EE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31.12.20</w:t>
            </w:r>
            <w:r w:rsidR="002849EE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44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1864F4" w:rsidRPr="00440370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73" w:type="dxa"/>
            <w:vAlign w:val="center"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Financijska imovina </w:t>
            </w:r>
          </w:p>
        </w:tc>
        <w:tc>
          <w:tcPr>
            <w:tcW w:w="797" w:type="dxa"/>
            <w:vAlign w:val="center"/>
          </w:tcPr>
          <w:p w:rsidR="002C4EE6" w:rsidRPr="00BA4CB1" w:rsidRDefault="001864F4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6.087.07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5.383.389,13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</w:tr>
      <w:tr w:rsidR="001864F4" w:rsidRPr="00440370" w:rsidTr="00A4275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073" w:type="dxa"/>
            <w:vAlign w:val="center"/>
            <w:hideMark/>
          </w:tcPr>
          <w:p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Novac u banci i blagajni </w:t>
            </w:r>
          </w:p>
        </w:tc>
        <w:tc>
          <w:tcPr>
            <w:tcW w:w="797" w:type="dxa"/>
            <w:vAlign w:val="center"/>
            <w:hideMark/>
          </w:tcPr>
          <w:p w:rsidR="002C4EE6" w:rsidRPr="00BA4CB1" w:rsidRDefault="001864F4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142.044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375.900,04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264,60</w:t>
            </w:r>
          </w:p>
        </w:tc>
      </w:tr>
      <w:tr w:rsidR="001864F4" w:rsidRPr="00440370" w:rsidTr="000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073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Depoziti, jamčevni polozi i potraživanja od zaposlenih te za više plaćene poreze i ost.</w:t>
            </w:r>
          </w:p>
        </w:tc>
        <w:tc>
          <w:tcPr>
            <w:tcW w:w="797" w:type="dxa"/>
            <w:vAlign w:val="center"/>
            <w:hideMark/>
          </w:tcPr>
          <w:p w:rsidR="002C4EE6" w:rsidRPr="00BA4CB1" w:rsidRDefault="001864F4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499,86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7.719,86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</w:tr>
      <w:tr w:rsidR="001864F4" w:rsidRPr="00440370" w:rsidTr="006062A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073" w:type="dxa"/>
            <w:vAlign w:val="center"/>
            <w:hideMark/>
          </w:tcPr>
          <w:p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Dionice i udjeli u glavnici </w:t>
            </w:r>
          </w:p>
        </w:tc>
        <w:tc>
          <w:tcPr>
            <w:tcW w:w="797" w:type="dxa"/>
            <w:vAlign w:val="center"/>
            <w:hideMark/>
          </w:tcPr>
          <w:p w:rsidR="002C4EE6" w:rsidRPr="00BA4CB1" w:rsidRDefault="002C4EE6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2.548.500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2.548.500,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</w:tcPr>
          <w:p w:rsidR="002C4EE6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EE6" w:rsidRPr="00BA4C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4F4" w:rsidRPr="00440370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073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Potraživanja za prihode poslovanja </w:t>
            </w:r>
          </w:p>
        </w:tc>
        <w:tc>
          <w:tcPr>
            <w:tcW w:w="797" w:type="dxa"/>
            <w:vAlign w:val="center"/>
            <w:hideMark/>
          </w:tcPr>
          <w:p w:rsidR="002C4EE6" w:rsidRPr="00BA4CB1" w:rsidRDefault="002C4EE6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3.215.47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C1290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2.321.456,42</w:t>
            </w:r>
          </w:p>
        </w:tc>
        <w:tc>
          <w:tcPr>
            <w:tcW w:w="844" w:type="dxa"/>
            <w:shd w:val="clear" w:color="auto" w:fill="auto"/>
            <w:noWrap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</w:tr>
      <w:tr w:rsidR="001864F4" w:rsidRPr="00440370" w:rsidTr="006062A1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1864F4" w:rsidRPr="00BA4CB1" w:rsidRDefault="001864F4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073" w:type="dxa"/>
            <w:vAlign w:val="center"/>
          </w:tcPr>
          <w:p w:rsidR="001864F4" w:rsidRPr="00BA4CB1" w:rsidRDefault="001864F4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Potraživanja od prodaje nefinancijske imovine</w:t>
            </w:r>
          </w:p>
        </w:tc>
        <w:tc>
          <w:tcPr>
            <w:tcW w:w="797" w:type="dxa"/>
            <w:vAlign w:val="center"/>
          </w:tcPr>
          <w:p w:rsidR="001864F4" w:rsidRPr="00BA4CB1" w:rsidRDefault="001864F4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1864F4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44.342,68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1864F4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44.342,68</w:t>
            </w:r>
          </w:p>
        </w:tc>
        <w:tc>
          <w:tcPr>
            <w:tcW w:w="844" w:type="dxa"/>
            <w:shd w:val="clear" w:color="auto" w:fill="auto"/>
            <w:noWrap/>
          </w:tcPr>
          <w:p w:rsidR="001864F4" w:rsidRPr="00BA4CB1" w:rsidRDefault="001864F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864F4" w:rsidRPr="00440370" w:rsidTr="000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073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797" w:type="dxa"/>
            <w:vAlign w:val="center"/>
            <w:hideMark/>
          </w:tcPr>
          <w:p w:rsidR="002C4EE6" w:rsidRPr="00BA4CB1" w:rsidRDefault="002C4EE6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129.207</w:t>
            </w:r>
            <w:r w:rsidR="00BA4CB1" w:rsidRPr="00BA4C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44C6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85.470,13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C4EE6" w:rsidRPr="00BA4CB1" w:rsidRDefault="001864F4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</w:tr>
    </w:tbl>
    <w:p w:rsidR="00A505DB" w:rsidRPr="0058764B" w:rsidRDefault="00A505DB" w:rsidP="00A505DB">
      <w:pPr>
        <w:rPr>
          <w:rFonts w:ascii="Times New Roman" w:hAnsi="Times New Roman" w:cs="Times New Roman"/>
        </w:rPr>
      </w:pPr>
    </w:p>
    <w:p w:rsidR="00A505DB" w:rsidRPr="008134AF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>Novac u banci i blagajni (</w:t>
      </w:r>
      <w:r w:rsidR="008134AF"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>Šifra 11</w:t>
      </w:r>
      <w:r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novčana sredstava na računima i u blagajni </w:t>
      </w:r>
      <w:r w:rsidR="00E00E15"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veća su za </w:t>
      </w:r>
      <w:r w:rsidR="008134AF"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>164,60</w:t>
      </w:r>
      <w:r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početak godine te sada iznose </w:t>
      </w:r>
      <w:r w:rsidR="008134AF"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>375.900,04</w:t>
      </w:r>
      <w:r w:rsidRPr="00813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te ovise i variraju o podmirenju obveza i ostvarenju prihoda. </w:t>
      </w:r>
    </w:p>
    <w:p w:rsidR="00A505DB" w:rsidRPr="00B26DB6" w:rsidRDefault="00A505DB" w:rsidP="00A505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2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Depoziti, jamčevni polozi i potraživanja od zaposlenih te za više plaćene poreze i ostalo (</w:t>
      </w:r>
      <w:r w:rsidR="00B26DB6" w:rsidRPr="00B2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Šifra 12</w:t>
      </w:r>
      <w:r w:rsidRPr="00B2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– </w:t>
      </w:r>
      <w:r w:rsidR="00E00E15" w:rsidRPr="00B2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</w:t>
      </w:r>
      <w:r w:rsidR="00B26DB6" w:rsidRPr="00B26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vareni su u nešto većem postotku u odnosu na početak godine ( za 2,90%).</w:t>
      </w:r>
    </w:p>
    <w:p w:rsidR="009B0230" w:rsidRPr="00B26DB6" w:rsidRDefault="009B0230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Dionice i udjeli u glavnici (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Šifra 15)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u ostala su na istoj razini krajem godine i iznose 2.548.500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</w:t>
      </w:r>
    </w:p>
    <w:p w:rsidR="00A505DB" w:rsidRPr="00B26DB6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Potraživanje za prihode poslovanja (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16) 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stanje ukupnog potraživanja za prihode poslovanja na 31.12.20</w:t>
      </w:r>
      <w:r w:rsidR="009B0230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EE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. iznos</w:t>
      </w:r>
      <w:r w:rsidR="00062A93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0230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321.456,42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znatno su manja u odnosu na početak godine 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povećan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aplat</w:t>
      </w:r>
      <w:r w:rsidR="00B26DB6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00E15"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potraživanja u odnosu na prethodnu godinu. Potraživanja za prihode poslovanja se sastoje od</w:t>
      </w:r>
      <w:r w:rsidRPr="00B26D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05DB" w:rsidRPr="00FE3B24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poreze u iznosu od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1.411.536,55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E3B24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prihode od imovine u iznosu od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1.560,00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E3B24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upravne i administrativne pristojbe, pristojbe po posebnim propisima i naknade u iznosu od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924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947,14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E3B24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kazne i upravne mjere te ostale prihode u iznosu od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9647E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9647E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0,86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E2086B" w:rsidRDefault="009E1CF7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Ispravak vrijednosti potraživanja na dan 31.12.202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.godine iznosi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076</w:t>
      </w:r>
      <w:r w:rsidR="009B0230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968,13 </w:t>
      </w:r>
      <w:r w:rsidR="00A505DB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kn. </w:t>
      </w:r>
    </w:p>
    <w:p w:rsidR="003D4F9E" w:rsidRPr="002449FB" w:rsidRDefault="003D4F9E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E3B24">
        <w:rPr>
          <w:rFonts w:ascii="Times New Roman" w:hAnsi="Times New Roman" w:cs="Times New Roman"/>
          <w:color w:val="000000" w:themeColor="text1"/>
          <w:sz w:val="24"/>
          <w:szCs w:val="24"/>
        </w:rPr>
        <w:t>ŠIFRA 2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OBVEZE</w:t>
      </w:r>
    </w:p>
    <w:p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5DB" w:rsidRPr="00AD0CAE" w:rsidRDefault="00A505DB" w:rsidP="00A505D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bilježe ukupno </w:t>
      </w:r>
      <w:r w:rsidR="00AE1856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AE1856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E1856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 i iznose 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2C4EE6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3B24"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576,71 </w:t>
      </w:r>
      <w:r w:rsidRPr="00FE3B24">
        <w:rPr>
          <w:rFonts w:ascii="Times New Roman" w:hAnsi="Times New Roman" w:cs="Times New Roman"/>
          <w:color w:val="000000" w:themeColor="text1"/>
          <w:sz w:val="24"/>
          <w:szCs w:val="24"/>
        </w:rPr>
        <w:t>kn.</w:t>
      </w:r>
      <w:r w:rsidRPr="00AD0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Ukupne obveze za rashode poslovanja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smanjene 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za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% i na kraju 20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EE6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578.356,03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ukupne obveze za nabavu nefinancijske imovine smanjene za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1F3E70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F3E70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% i na kraju na kraju 20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EE6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192.427,94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dok obveze za kredite i zajmove 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Šifra 26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kraju 20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EE6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9177A9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129.792,74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C8741C"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8741C" w:rsidRPr="00C52E5E">
        <w:rPr>
          <w:rFonts w:ascii="Times New Roman" w:hAnsi="Times New Roman" w:cs="Times New Roman"/>
          <w:sz w:val="24"/>
          <w:szCs w:val="24"/>
        </w:rPr>
        <w:t>obveze prema Ministarstvu financija 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0E40CA">
        <w:rPr>
          <w:rFonts w:ascii="Times New Roman" w:hAnsi="Times New Roman" w:cs="Times New Roman"/>
          <w:sz w:val="24"/>
          <w:szCs w:val="24"/>
        </w:rPr>
        <w:t>). U</w:t>
      </w:r>
      <w:r w:rsidR="00E43AB4">
        <w:rPr>
          <w:rFonts w:ascii="Times New Roman" w:hAnsi="Times New Roman" w:cs="Times New Roman"/>
          <w:sz w:val="24"/>
          <w:szCs w:val="24"/>
        </w:rPr>
        <w:t xml:space="preserve"> 2022.godini izvršen je povrat dijela zajma u iznosu od 334.113,79 kn</w:t>
      </w:r>
      <w:r w:rsidRPr="00C52E5E">
        <w:rPr>
          <w:rFonts w:ascii="Times New Roman" w:hAnsi="Times New Roman" w:cs="Times New Roman"/>
          <w:color w:val="000000" w:themeColor="text1"/>
          <w:sz w:val="24"/>
          <w:szCs w:val="24"/>
        </w:rPr>
        <w:t>. U sljedećoj tablici prikazana je struktura obveza.</w:t>
      </w:r>
    </w:p>
    <w:p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 Struktura obveza</w:t>
      </w:r>
    </w:p>
    <w:tbl>
      <w:tblPr>
        <w:tblStyle w:val="Tablicapopisa3-isticanj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83"/>
        <w:gridCol w:w="657"/>
        <w:gridCol w:w="1266"/>
        <w:gridCol w:w="1261"/>
        <w:gridCol w:w="821"/>
      </w:tblGrid>
      <w:tr w:rsidR="0030783C" w:rsidRPr="00B47D91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288" w:type="dxa"/>
            <w:shd w:val="clear" w:color="auto" w:fill="A8D08D" w:themeFill="accent6" w:themeFillTint="99"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A505DB" w:rsidRPr="00BA4CB1" w:rsidRDefault="0030783C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01.01.20</w:t>
            </w:r>
            <w:r w:rsidR="009B6ACC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31.12.20</w:t>
            </w:r>
            <w:r w:rsidR="009B6ACC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2C4EE6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Indeks</w:t>
            </w:r>
          </w:p>
        </w:tc>
      </w:tr>
      <w:tr w:rsidR="0030783C" w:rsidRPr="00B47D91" w:rsidTr="0092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88" w:type="dxa"/>
            <w:vAlign w:val="center"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Obveze  </w:t>
            </w:r>
          </w:p>
        </w:tc>
        <w:tc>
          <w:tcPr>
            <w:tcW w:w="657" w:type="dxa"/>
            <w:vAlign w:val="center"/>
          </w:tcPr>
          <w:p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3.965.929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261" w:type="dxa"/>
            <w:noWrap/>
            <w:vAlign w:val="center"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90</w:t>
            </w:r>
            <w:r w:rsidR="002C4EE6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576,71</w:t>
            </w:r>
          </w:p>
        </w:tc>
        <w:tc>
          <w:tcPr>
            <w:tcW w:w="821" w:type="dxa"/>
            <w:noWrap/>
            <w:vAlign w:val="center"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22,70</w:t>
            </w:r>
          </w:p>
        </w:tc>
      </w:tr>
      <w:tr w:rsidR="0030783C" w:rsidRPr="00B47D91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Obveze za rashode poslovanja 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2.241.624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578.356,03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25,80</w:t>
            </w:r>
          </w:p>
        </w:tc>
      </w:tr>
      <w:tr w:rsidR="0030783C" w:rsidRPr="00B47D91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55.778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53.677,50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96,20</w:t>
            </w:r>
          </w:p>
        </w:tc>
      </w:tr>
      <w:tr w:rsidR="0030783C" w:rsidRPr="00B47D91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2.133.613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496.433,36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23,30</w:t>
            </w:r>
          </w:p>
        </w:tc>
      </w:tr>
      <w:tr w:rsidR="0030783C" w:rsidRPr="00B47D91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naknade građanima i kućanstvima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6.31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9.458,40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149,90</w:t>
            </w:r>
          </w:p>
        </w:tc>
      </w:tr>
      <w:tr w:rsidR="0030783C" w:rsidRPr="00B47D91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45.922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18.786,77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40,90</w:t>
            </w:r>
          </w:p>
        </w:tc>
      </w:tr>
      <w:tr w:rsidR="0030783C" w:rsidRPr="00B47D91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288" w:type="dxa"/>
            <w:vAlign w:val="center"/>
            <w:hideMark/>
          </w:tcPr>
          <w:p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657" w:type="dxa"/>
            <w:vAlign w:val="center"/>
            <w:hideMark/>
          </w:tcPr>
          <w:p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1.250.54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192.427,94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15,40</w:t>
            </w:r>
          </w:p>
        </w:tc>
      </w:tr>
      <w:tr w:rsidR="0030783C" w:rsidRPr="00B47D91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288" w:type="dxa"/>
            <w:vAlign w:val="center"/>
          </w:tcPr>
          <w:p w:rsidR="002C4EE6" w:rsidRPr="00BA4CB1" w:rsidRDefault="002C4EE6" w:rsidP="002C4E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Obveze za zajmove od državnog proračuna </w:t>
            </w:r>
          </w:p>
        </w:tc>
        <w:tc>
          <w:tcPr>
            <w:tcW w:w="657" w:type="dxa"/>
            <w:vAlign w:val="center"/>
          </w:tcPr>
          <w:p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61" w:type="dxa"/>
            <w:noWrap/>
          </w:tcPr>
          <w:p w:rsidR="002C4EE6" w:rsidRPr="00BA4CB1" w:rsidRDefault="002C4EE6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473.75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8</w:t>
            </w:r>
            <w:r w:rsidR="00BA4CB1" w:rsidRPr="00BA4C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2D7B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26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129.792,74</w:t>
            </w:r>
          </w:p>
        </w:tc>
        <w:tc>
          <w:tcPr>
            <w:tcW w:w="821" w:type="dxa"/>
            <w:noWrap/>
          </w:tcPr>
          <w:p w:rsidR="002C4EE6" w:rsidRPr="00BA4CB1" w:rsidRDefault="0030783C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27,40</w:t>
            </w:r>
          </w:p>
        </w:tc>
      </w:tr>
    </w:tbl>
    <w:p w:rsidR="00A505DB" w:rsidRPr="002449FB" w:rsidRDefault="00A505DB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505DB" w:rsidRPr="000D605D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BILJEŠKA broj 1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ŠIFRA 9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VLASTITI IZVORI</w:t>
      </w:r>
    </w:p>
    <w:p w:rsidR="00A505DB" w:rsidRPr="000D605D" w:rsidRDefault="00A505DB" w:rsidP="00A505D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CAD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Vlastiti izvori iznose</w:t>
      </w:r>
      <w:r w:rsidR="009C75D2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102.495.685,98 kn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povećani su za 0,60</w:t>
      </w:r>
      <w:r w:rsidR="00A55400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%. Vlastiti izvori i ispravak vlastitih izvora (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Šifra 91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iznose 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100.486.481,21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smanjeni 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za 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20E7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18D4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20E7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B84277" w:rsidRPr="00C175E8" w:rsidRDefault="00B84277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B31" w:rsidRPr="00AD0CAE" w:rsidRDefault="00A505DB" w:rsidP="00A505D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Višak / manjak prihoda  (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Šifra 922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na kraju proračunske godine utvrđen je </w:t>
      </w:r>
      <w:r w:rsidR="002E090E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manjak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u ukupnom iznosu od 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356.594,33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koji je ostvaren, nakon propisane korekcije prihoda, od 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viška </w:t>
      </w:r>
      <w:r w:rsidR="00400E9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prihoda poslovanja (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Šifra 92211</w:t>
      </w:r>
      <w:r w:rsidR="00400E9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iznosu od 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10.390.471,02 kn</w:t>
      </w:r>
      <w:r w:rsidR="00400E9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viška 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primitaka od financijske imovine (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Šifra 92213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201.966,23 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 i manjka prihoda od nefinancijske imovine 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10.949.031,58 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kn (</w:t>
      </w:r>
      <w:r w:rsidR="00B84277"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Šifra 92222</w:t>
      </w:r>
      <w:r w:rsidRPr="000908B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AD0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Prema čl. 82. Pravilnika o proračunskom računovodstvu provedena je obvezna korekcija za kapitalni prijenos sredstava na način da se zadužio račun viška prihoda poslovanja, a odobrio račun manjka prihoda od nefinancijske imovine.</w:t>
      </w:r>
      <w:r w:rsidRPr="00AD0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Provedena je korekcija za kapitalni prijenos sredst</w:t>
      </w:r>
      <w:r w:rsidR="003D14E7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 od </w:t>
      </w:r>
      <w:r w:rsidR="00D320D3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Agencije za plaćanja u poljoprivredi</w:t>
      </w:r>
      <w:r w:rsidR="00EF108E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, ribarstvu i ruralnom razvoju</w:t>
      </w:r>
      <w:r w:rsidR="00D320D3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C175E8" w:rsidRPr="00C175E8">
        <w:rPr>
          <w:rFonts w:ascii="Times New Roman" w:hAnsi="Times New Roman" w:cs="Times New Roman"/>
          <w:color w:val="000000" w:themeColor="text1"/>
          <w:sz w:val="24"/>
          <w:szCs w:val="24"/>
        </w:rPr>
        <w:t>173.267,43 kn</w:t>
      </w:r>
      <w:r w:rsidR="00C17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75E8" w:rsidRPr="00D84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175E8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projekta</w:t>
      </w:r>
      <w:r w:rsidR="00C175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rekonstrukcije dječjeg igrališta vrtića „Grdelin“ po završnom izvještaju .</w:t>
      </w:r>
      <w:r w:rsidRPr="00AD0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5DB" w:rsidRPr="00EF452D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Obračunati prihodi poslovanja (</w:t>
      </w:r>
      <w:r w:rsidR="004D18D4" w:rsidRPr="00EF452D">
        <w:rPr>
          <w:rFonts w:ascii="Times New Roman" w:hAnsi="Times New Roman" w:cs="Times New Roman"/>
          <w:sz w:val="24"/>
          <w:szCs w:val="24"/>
        </w:rPr>
        <w:t>Šifra 96</w:t>
      </w:r>
      <w:r w:rsidRPr="00EF452D">
        <w:rPr>
          <w:rFonts w:ascii="Times New Roman" w:hAnsi="Times New Roman" w:cs="Times New Roman"/>
          <w:sz w:val="24"/>
          <w:szCs w:val="24"/>
        </w:rPr>
        <w:t xml:space="preserve">) iznose </w:t>
      </w:r>
      <w:r w:rsidR="004D18D4" w:rsidRPr="00EF452D">
        <w:rPr>
          <w:rFonts w:ascii="Times New Roman" w:hAnsi="Times New Roman" w:cs="Times New Roman"/>
          <w:sz w:val="24"/>
          <w:szCs w:val="24"/>
        </w:rPr>
        <w:t>2.343.627,77 kn</w:t>
      </w:r>
      <w:r w:rsidR="004D74C9" w:rsidRPr="00EF452D">
        <w:rPr>
          <w:rFonts w:ascii="Times New Roman" w:hAnsi="Times New Roman" w:cs="Times New Roman"/>
          <w:sz w:val="24"/>
          <w:szCs w:val="24"/>
        </w:rPr>
        <w:t xml:space="preserve"> i znatno su smanjeni u odnosu na početak godine ( povećana naplata u odnosu na prethodnu godinu ).</w:t>
      </w:r>
    </w:p>
    <w:p w:rsidR="00A505DB" w:rsidRDefault="00EF452D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Obračunati prihodi</w:t>
      </w:r>
      <w:r>
        <w:rPr>
          <w:rFonts w:ascii="Times New Roman" w:hAnsi="Times New Roman" w:cs="Times New Roman"/>
          <w:sz w:val="24"/>
          <w:szCs w:val="24"/>
        </w:rPr>
        <w:t xml:space="preserve"> od prodaje nefinancijske imovine </w:t>
      </w:r>
      <w:r w:rsidRPr="00EF452D">
        <w:rPr>
          <w:rFonts w:ascii="Times New Roman" w:hAnsi="Times New Roman" w:cs="Times New Roman"/>
          <w:sz w:val="24"/>
          <w:szCs w:val="24"/>
        </w:rPr>
        <w:t>(Šifra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452D">
        <w:rPr>
          <w:rFonts w:ascii="Times New Roman" w:hAnsi="Times New Roman" w:cs="Times New Roman"/>
          <w:sz w:val="24"/>
          <w:szCs w:val="24"/>
        </w:rPr>
        <w:t xml:space="preserve">) iznose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45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171,33</w:t>
      </w:r>
      <w:r w:rsidRPr="00EF452D">
        <w:rPr>
          <w:rFonts w:ascii="Times New Roman" w:hAnsi="Times New Roman" w:cs="Times New Roman"/>
          <w:sz w:val="24"/>
          <w:szCs w:val="24"/>
        </w:rPr>
        <w:t xml:space="preserve"> kn i za</w:t>
      </w:r>
      <w:r>
        <w:rPr>
          <w:rFonts w:ascii="Times New Roman" w:hAnsi="Times New Roman" w:cs="Times New Roman"/>
          <w:sz w:val="24"/>
          <w:szCs w:val="24"/>
        </w:rPr>
        <w:t xml:space="preserve"> 33,50 % </w:t>
      </w:r>
      <w:r w:rsidRPr="00EF452D">
        <w:rPr>
          <w:rFonts w:ascii="Times New Roman" w:hAnsi="Times New Roman" w:cs="Times New Roman"/>
          <w:sz w:val="24"/>
          <w:szCs w:val="24"/>
        </w:rPr>
        <w:t>su smanjeni u odnosu na početak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52D" w:rsidRDefault="00EF452D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4AC" w:rsidRDefault="006344AC" w:rsidP="006344AC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</w:t>
      </w:r>
      <w:r w:rsidR="002572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5E05">
        <w:rPr>
          <w:rFonts w:ascii="Times New Roman" w:hAnsi="Times New Roman" w:cs="Times New Roman"/>
          <w:sz w:val="24"/>
          <w:szCs w:val="24"/>
        </w:rPr>
        <w:t>ŠIFRA 99</w:t>
      </w:r>
      <w:r>
        <w:rPr>
          <w:rFonts w:ascii="Times New Roman" w:hAnsi="Times New Roman" w:cs="Times New Roman"/>
          <w:sz w:val="24"/>
          <w:szCs w:val="24"/>
        </w:rPr>
        <w:t xml:space="preserve"> – IZVANBILANČN</w:t>
      </w:r>
      <w:r w:rsidR="00AE5E05">
        <w:rPr>
          <w:rFonts w:ascii="Times New Roman" w:hAnsi="Times New Roman" w:cs="Times New Roman"/>
          <w:sz w:val="24"/>
          <w:szCs w:val="24"/>
        </w:rPr>
        <w:t>I ZAPISI</w:t>
      </w:r>
    </w:p>
    <w:p w:rsidR="006344AC" w:rsidRDefault="006344AC" w:rsidP="006344A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344AC" w:rsidRPr="00EF452D" w:rsidRDefault="004D18D4" w:rsidP="00634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Šifre 991 i 996 </w:t>
      </w:r>
      <w:r w:rsidR="007C752A" w:rsidRPr="00EF452D">
        <w:rPr>
          <w:rFonts w:ascii="Times New Roman" w:hAnsi="Times New Roman" w:cs="Times New Roman"/>
          <w:sz w:val="24"/>
          <w:szCs w:val="24"/>
        </w:rPr>
        <w:t xml:space="preserve">sadržavaju ukupni iznos evidentiranih izvanbilančnih stavki na aktivi i pasivi, dok </w:t>
      </w:r>
      <w:r w:rsidRPr="00EF452D">
        <w:rPr>
          <w:rFonts w:ascii="Times New Roman" w:hAnsi="Times New Roman" w:cs="Times New Roman"/>
          <w:sz w:val="24"/>
          <w:szCs w:val="24"/>
        </w:rPr>
        <w:t>Šifra 99</w:t>
      </w:r>
      <w:r w:rsidR="007C752A" w:rsidRPr="00EF452D">
        <w:rPr>
          <w:rFonts w:ascii="Times New Roman" w:hAnsi="Times New Roman" w:cs="Times New Roman"/>
          <w:sz w:val="24"/>
          <w:szCs w:val="24"/>
        </w:rPr>
        <w:t xml:space="preserve"> je na 0 jer uspoređuje jesu li jednake dugovna strana </w:t>
      </w:r>
      <w:r w:rsidRPr="00EF452D">
        <w:rPr>
          <w:rFonts w:ascii="Times New Roman" w:hAnsi="Times New Roman" w:cs="Times New Roman"/>
          <w:sz w:val="24"/>
          <w:szCs w:val="24"/>
        </w:rPr>
        <w:t>Šifra 991</w:t>
      </w:r>
      <w:r w:rsidR="007C752A" w:rsidRPr="00EF452D">
        <w:rPr>
          <w:rFonts w:ascii="Times New Roman" w:hAnsi="Times New Roman" w:cs="Times New Roman"/>
          <w:sz w:val="24"/>
          <w:szCs w:val="24"/>
        </w:rPr>
        <w:t xml:space="preserve"> i potražna strana </w:t>
      </w:r>
      <w:r w:rsidRPr="00EF452D">
        <w:rPr>
          <w:rFonts w:ascii="Times New Roman" w:hAnsi="Times New Roman" w:cs="Times New Roman"/>
          <w:sz w:val="24"/>
          <w:szCs w:val="24"/>
        </w:rPr>
        <w:t>Šifra 996</w:t>
      </w:r>
      <w:r w:rsidR="007C752A" w:rsidRPr="00EF452D">
        <w:rPr>
          <w:rFonts w:ascii="Times New Roman" w:hAnsi="Times New Roman" w:cs="Times New Roman"/>
          <w:sz w:val="24"/>
          <w:szCs w:val="24"/>
        </w:rPr>
        <w:t>. Izvanbilančna evidencija uključuje:</w:t>
      </w:r>
    </w:p>
    <w:p w:rsidR="006344AC" w:rsidRPr="00EF452D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instrumente osiguranja plaćanja u iznosu od </w:t>
      </w:r>
      <w:r w:rsidR="004D18D4" w:rsidRPr="00EF452D">
        <w:rPr>
          <w:rFonts w:ascii="Times New Roman" w:hAnsi="Times New Roman" w:cs="Times New Roman"/>
          <w:sz w:val="24"/>
          <w:szCs w:val="24"/>
        </w:rPr>
        <w:t>5</w:t>
      </w:r>
      <w:r w:rsidRPr="00EF452D">
        <w:rPr>
          <w:rFonts w:ascii="Times New Roman" w:hAnsi="Times New Roman" w:cs="Times New Roman"/>
          <w:sz w:val="24"/>
          <w:szCs w:val="24"/>
        </w:rPr>
        <w:t>.</w:t>
      </w:r>
      <w:r w:rsidR="004D18D4" w:rsidRPr="00EF452D">
        <w:rPr>
          <w:rFonts w:ascii="Times New Roman" w:hAnsi="Times New Roman" w:cs="Times New Roman"/>
          <w:sz w:val="24"/>
          <w:szCs w:val="24"/>
        </w:rPr>
        <w:t>621.</w:t>
      </w:r>
      <w:r w:rsidR="008B79B8" w:rsidRPr="00EF452D">
        <w:rPr>
          <w:rFonts w:ascii="Times New Roman" w:hAnsi="Times New Roman" w:cs="Times New Roman"/>
          <w:sz w:val="24"/>
          <w:szCs w:val="24"/>
        </w:rPr>
        <w:t>05</w:t>
      </w:r>
      <w:r w:rsidR="004D18D4" w:rsidRPr="00EF452D">
        <w:rPr>
          <w:rFonts w:ascii="Times New Roman" w:hAnsi="Times New Roman" w:cs="Times New Roman"/>
          <w:sz w:val="24"/>
          <w:szCs w:val="24"/>
        </w:rPr>
        <w:t>0,93</w:t>
      </w:r>
      <w:r w:rsidRPr="00EF452D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6344AC" w:rsidRPr="00EF452D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potencijalna obveze po osnovi sudskih sporova u iznosu od </w:t>
      </w:r>
      <w:r w:rsidR="009B6B08" w:rsidRPr="00EF452D">
        <w:rPr>
          <w:rFonts w:ascii="Times New Roman" w:hAnsi="Times New Roman" w:cs="Times New Roman"/>
          <w:sz w:val="24"/>
          <w:szCs w:val="24"/>
        </w:rPr>
        <w:t>11</w:t>
      </w:r>
      <w:r w:rsidRPr="00EF452D">
        <w:rPr>
          <w:rFonts w:ascii="Times New Roman" w:hAnsi="Times New Roman" w:cs="Times New Roman"/>
          <w:sz w:val="24"/>
          <w:szCs w:val="24"/>
        </w:rPr>
        <w:t>0.000</w:t>
      </w:r>
      <w:r w:rsidR="004D18D4" w:rsidRPr="00EF452D">
        <w:rPr>
          <w:rFonts w:ascii="Times New Roman" w:hAnsi="Times New Roman" w:cs="Times New Roman"/>
          <w:sz w:val="24"/>
          <w:szCs w:val="24"/>
        </w:rPr>
        <w:t>,00</w:t>
      </w:r>
      <w:r w:rsidRPr="00EF452D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3D2089" w:rsidRDefault="003D2089"/>
    <w:p w:rsidR="003D2089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D2D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3</w:t>
      </w:r>
      <w:r w:rsidRPr="00331D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Obvezne bilješke uz Bilancu</w:t>
      </w:r>
    </w:p>
    <w:p w:rsidR="003D2089" w:rsidRPr="00331D2D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Obvezne Bilješke uz Bilancu su:</w:t>
      </w:r>
    </w:p>
    <w:p w:rsidR="003D2089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6DBD">
        <w:rPr>
          <w:rFonts w:ascii="Times New Roman" w:hAnsi="Times New Roman" w:cs="Times New Roman"/>
          <w:sz w:val="24"/>
          <w:szCs w:val="24"/>
        </w:rPr>
        <w:t>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4C6DBD">
        <w:rPr>
          <w:rFonts w:ascii="Times New Roman" w:hAnsi="Times New Roman" w:cs="Times New Roman"/>
          <w:sz w:val="24"/>
          <w:szCs w:val="24"/>
        </w:rPr>
        <w:t>obveza ili imovina (dana kreditna pisma, hipoteke i slično)</w:t>
      </w:r>
      <w:r>
        <w:rPr>
          <w:rFonts w:ascii="Times New Roman" w:hAnsi="Times New Roman" w:cs="Times New Roman"/>
          <w:sz w:val="24"/>
          <w:szCs w:val="24"/>
        </w:rPr>
        <w:t xml:space="preserve"> – Tablica 1. i </w:t>
      </w:r>
      <w:r w:rsidR="005C3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089" w:rsidRPr="00FB0BAE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FBD">
        <w:rPr>
          <w:rFonts w:ascii="Times New Roman" w:hAnsi="Times New Roman" w:cs="Times New Roman"/>
          <w:sz w:val="24"/>
          <w:szCs w:val="24"/>
        </w:rPr>
        <w:t xml:space="preserve">Popis sudskih sporova u tijeku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5C30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089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17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607A63">
        <w:rPr>
          <w:rFonts w:ascii="Times New Roman" w:hAnsi="Times New Roman" w:cs="Times New Roman"/>
          <w:sz w:val="24"/>
          <w:szCs w:val="24"/>
        </w:rPr>
        <w:t xml:space="preserve">obveza 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11"/>
        <w:gridCol w:w="1163"/>
        <w:gridCol w:w="1270"/>
        <w:gridCol w:w="1261"/>
        <w:gridCol w:w="2703"/>
        <w:gridCol w:w="1559"/>
      </w:tblGrid>
      <w:tr w:rsidR="003A7765" w:rsidRPr="003A7765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 B.</w:t>
            </w:r>
          </w:p>
        </w:tc>
        <w:tc>
          <w:tcPr>
            <w:tcW w:w="1211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Datum izdavanja jamstva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Instrument osiguranja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Iznos danog jamstva      (u kn)</w:t>
            </w:r>
          </w:p>
        </w:tc>
        <w:tc>
          <w:tcPr>
            <w:tcW w:w="1261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Primatelj jamstva</w:t>
            </w:r>
          </w:p>
        </w:tc>
        <w:tc>
          <w:tcPr>
            <w:tcW w:w="2703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</w:t>
            </w:r>
          </w:p>
        </w:tc>
      </w:tr>
      <w:tr w:rsidR="003A7765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557014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1.416.050,93</w:t>
            </w:r>
          </w:p>
        </w:tc>
        <w:tc>
          <w:tcPr>
            <w:tcW w:w="1261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SG leasing d.o.o.</w:t>
            </w:r>
          </w:p>
        </w:tc>
        <w:tc>
          <w:tcPr>
            <w:tcW w:w="2703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financijskom leasingu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 </w:t>
            </w:r>
          </w:p>
        </w:tc>
      </w:tr>
      <w:tr w:rsidR="003A7765" w:rsidRPr="007C0C2A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11" w:type="dxa"/>
            <w:vAlign w:val="center"/>
          </w:tcPr>
          <w:p w:rsidR="003A7765" w:rsidRPr="007C0C2A" w:rsidRDefault="00557014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14.06.2016.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557014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="003A7765"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61" w:type="dxa"/>
            <w:vAlign w:val="center"/>
          </w:tcPr>
          <w:p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Jadro-lux d.o.o.</w:t>
            </w:r>
          </w:p>
        </w:tc>
        <w:tc>
          <w:tcPr>
            <w:tcW w:w="2703" w:type="dxa"/>
            <w:vAlign w:val="center"/>
          </w:tcPr>
          <w:p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pružanju energetske usluge u uštedi električne energije u javnoj rasvjeti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5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.2019.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61" w:type="dxa"/>
            <w:vAlign w:val="center"/>
          </w:tcPr>
          <w:p w:rsidR="00593DE7" w:rsidRPr="002D0277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Otp banka d.d. 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7765" w:rsidRPr="007C0C2A" w:rsidTr="0055701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CE1340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="003A7765"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3A7765" w:rsidRPr="007C0C2A" w:rsidRDefault="00593DE7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E13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13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5570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D68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217D9B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3A7765"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3A7765" w:rsidRPr="007C0C2A" w:rsidRDefault="00CE1340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Erste&amp;Steiermarkische </w:t>
            </w:r>
            <w:r w:rsidR="002D0277">
              <w:rPr>
                <w:rFonts w:ascii="Times New Roman" w:eastAsia="Calibri" w:hAnsi="Times New Roman" w:cs="Times New Roman"/>
                <w:sz w:val="20"/>
                <w:szCs w:val="20"/>
              </w:rPr>
              <w:t>bank d.d.</w:t>
            </w:r>
          </w:p>
        </w:tc>
        <w:tc>
          <w:tcPr>
            <w:tcW w:w="2703" w:type="dxa"/>
            <w:vAlign w:val="center"/>
          </w:tcPr>
          <w:p w:rsidR="003A7765" w:rsidRPr="007C0C2A" w:rsidRDefault="008401CC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</w:tbl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18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>ti imovina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583"/>
        <w:gridCol w:w="1163"/>
        <w:gridCol w:w="1303"/>
        <w:gridCol w:w="1094"/>
        <w:gridCol w:w="1502"/>
        <w:gridCol w:w="2430"/>
        <w:gridCol w:w="1559"/>
      </w:tblGrid>
      <w:tr w:rsidR="00513B84" w:rsidRPr="007C0C2A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R.B.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Datum primanja jamstva</w:t>
            </w:r>
          </w:p>
        </w:tc>
        <w:tc>
          <w:tcPr>
            <w:tcW w:w="130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Instrument osiguranja</w:t>
            </w:r>
          </w:p>
        </w:tc>
        <w:tc>
          <w:tcPr>
            <w:tcW w:w="1094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Iznos primljenog jamstva (u kn)</w:t>
            </w:r>
          </w:p>
        </w:tc>
        <w:tc>
          <w:tcPr>
            <w:tcW w:w="1502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Davatelj jamstva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Dokument</w:t>
            </w: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2089" w:rsidRPr="00AF6D9C" w:rsidRDefault="003A0F48" w:rsidP="003D2089">
      <w:pPr>
        <w:rPr>
          <w:sz w:val="24"/>
          <w:szCs w:val="24"/>
        </w:rPr>
      </w:pPr>
      <w:r w:rsidRPr="00AF6D9C">
        <w:rPr>
          <w:rFonts w:ascii="Times New Roman" w:hAnsi="Times New Roman" w:cs="Times New Roman"/>
          <w:sz w:val="24"/>
          <w:szCs w:val="24"/>
        </w:rPr>
        <w:t>Nema evidentiranih ugovornih odnosa i slično koji bi uz ispunjenje određenih uvjeta mogli postati imovina</w:t>
      </w:r>
      <w:r w:rsidRPr="00AF6D9C">
        <w:rPr>
          <w:sz w:val="24"/>
          <w:szCs w:val="24"/>
        </w:rPr>
        <w:t>.</w:t>
      </w:r>
    </w:p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4F7A" w:rsidRDefault="00C34F7A" w:rsidP="00C34F7A"/>
    <w:p w:rsidR="00C34F7A" w:rsidRPr="00C34F7A" w:rsidRDefault="00C34F7A" w:rsidP="00C34F7A"/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Tablica </w:t>
      </w:r>
      <w:r w:rsidR="000E1AEC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t>. Popis sudskih sporova u tijeku</w:t>
      </w:r>
    </w:p>
    <w:p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83"/>
        <w:gridCol w:w="1044"/>
        <w:gridCol w:w="1213"/>
        <w:gridCol w:w="1167"/>
        <w:gridCol w:w="1248"/>
        <w:gridCol w:w="1303"/>
        <w:gridCol w:w="1166"/>
      </w:tblGrid>
      <w:tr w:rsidR="00FF7CC0" w:rsidRPr="00176A93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R.B.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Iznos glavnice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Procjena financijskog učinka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Procijenjeno vrijeme odljeva ili priljeva sredstava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E901C5" w:rsidRPr="00176A93" w:rsidTr="00FF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lef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Općina 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Tučepi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Grad Sinj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 oko obveze plaćanja eko rente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645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E901C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Kraj 20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C75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F7CC0" w:rsidRPr="00176A93" w:rsidTr="00FF7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p w:rsidR="003D2089" w:rsidRPr="008332C5" w:rsidRDefault="003D2089" w:rsidP="003D2089">
      <w:pPr>
        <w:rPr>
          <w:rFonts w:ascii="Times New Roman" w:hAnsi="Times New Roman" w:cs="Times New Roman"/>
          <w:b/>
          <w:sz w:val="24"/>
          <w:szCs w:val="24"/>
        </w:rPr>
      </w:pPr>
      <w:r w:rsidRPr="008332C5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:rsidR="003D2089" w:rsidRPr="00D740CC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Pr="00CD777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4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Obrazac RAS – funkcijski</w:t>
      </w:r>
    </w:p>
    <w:p w:rsidR="003D2089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D2089" w:rsidRPr="006D5C6A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>Izvještaj o rashodima po funkcijskoj klasifikaciji popunjen je na temelju ostvarenih rashoda poslovanja i rashoda za nabavu nefinancijske imovine</w:t>
      </w:r>
      <w:r w:rsidR="002837B4">
        <w:rPr>
          <w:rFonts w:ascii="Times New Roman" w:hAnsi="Times New Roman" w:cs="Times New Roman"/>
          <w:sz w:val="24"/>
          <w:szCs w:val="24"/>
        </w:rPr>
        <w:t>.</w:t>
      </w:r>
      <w:r w:rsidRPr="006D5C6A">
        <w:rPr>
          <w:rFonts w:ascii="Times New Roman" w:hAnsi="Times New Roman" w:cs="Times New Roman"/>
          <w:sz w:val="24"/>
          <w:szCs w:val="24"/>
        </w:rPr>
        <w:t xml:space="preserve"> U sljedećoj tablici daje se prikaz ostvarenja po vrstama funkcijske klasifikacije u 20</w:t>
      </w:r>
      <w:r w:rsidR="005460A2">
        <w:rPr>
          <w:rFonts w:ascii="Times New Roman" w:hAnsi="Times New Roman" w:cs="Times New Roman"/>
          <w:sz w:val="24"/>
          <w:szCs w:val="24"/>
        </w:rPr>
        <w:t>2</w:t>
      </w:r>
      <w:r w:rsidR="00D50130">
        <w:rPr>
          <w:rFonts w:ascii="Times New Roman" w:hAnsi="Times New Roman" w:cs="Times New Roman"/>
          <w:sz w:val="24"/>
          <w:szCs w:val="24"/>
        </w:rPr>
        <w:t>1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D50130">
        <w:rPr>
          <w:rFonts w:ascii="Times New Roman" w:hAnsi="Times New Roman" w:cs="Times New Roman"/>
          <w:sz w:val="24"/>
          <w:szCs w:val="24"/>
        </w:rPr>
        <w:t>2</w:t>
      </w:r>
      <w:r w:rsidRPr="006D5C6A">
        <w:rPr>
          <w:rFonts w:ascii="Times New Roman" w:hAnsi="Times New Roman" w:cs="Times New Roman"/>
          <w:sz w:val="24"/>
          <w:szCs w:val="24"/>
        </w:rPr>
        <w:t>. godini.</w:t>
      </w:r>
    </w:p>
    <w:p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 xml:space="preserve">Tablica </w:t>
      </w:r>
      <w:r w:rsidRPr="006D5C6A">
        <w:rPr>
          <w:rFonts w:ascii="Times New Roman" w:hAnsi="Times New Roman" w:cs="Times New Roman"/>
          <w:sz w:val="24"/>
          <w:szCs w:val="24"/>
        </w:rPr>
        <w:fldChar w:fldCharType="begin"/>
      </w:r>
      <w:r w:rsidRPr="006D5C6A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6D5C6A">
        <w:rPr>
          <w:rFonts w:ascii="Times New Roman" w:hAnsi="Times New Roman" w:cs="Times New Roman"/>
          <w:sz w:val="24"/>
          <w:szCs w:val="24"/>
        </w:rPr>
        <w:fldChar w:fldCharType="separate"/>
      </w:r>
      <w:r w:rsidR="001A12FA">
        <w:rPr>
          <w:rFonts w:ascii="Times New Roman" w:hAnsi="Times New Roman" w:cs="Times New Roman"/>
          <w:noProof/>
          <w:sz w:val="24"/>
          <w:szCs w:val="24"/>
        </w:rPr>
        <w:t>17</w:t>
      </w:r>
      <w:r w:rsidRPr="006D5C6A">
        <w:rPr>
          <w:rFonts w:ascii="Times New Roman" w:hAnsi="Times New Roman" w:cs="Times New Roman"/>
          <w:sz w:val="24"/>
          <w:szCs w:val="24"/>
        </w:rPr>
        <w:fldChar w:fldCharType="end"/>
      </w:r>
      <w:r w:rsidRPr="006D5C6A">
        <w:rPr>
          <w:rFonts w:ascii="Times New Roman" w:hAnsi="Times New Roman" w:cs="Times New Roman"/>
          <w:sz w:val="24"/>
          <w:szCs w:val="24"/>
        </w:rPr>
        <w:t>. Ostvarenje po vrstama funkcijske klasifikacije u 20</w:t>
      </w:r>
      <w:r w:rsidR="00653845">
        <w:rPr>
          <w:rFonts w:ascii="Times New Roman" w:hAnsi="Times New Roman" w:cs="Times New Roman"/>
          <w:sz w:val="24"/>
          <w:szCs w:val="24"/>
        </w:rPr>
        <w:t>2</w:t>
      </w:r>
      <w:r w:rsidR="00D50130">
        <w:rPr>
          <w:rFonts w:ascii="Times New Roman" w:hAnsi="Times New Roman" w:cs="Times New Roman"/>
          <w:sz w:val="24"/>
          <w:szCs w:val="24"/>
        </w:rPr>
        <w:t>1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D50130">
        <w:rPr>
          <w:rFonts w:ascii="Times New Roman" w:hAnsi="Times New Roman" w:cs="Times New Roman"/>
          <w:sz w:val="24"/>
          <w:szCs w:val="24"/>
        </w:rPr>
        <w:t>2</w:t>
      </w:r>
      <w:r w:rsidRPr="006D5C6A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Tablicapopisa3-isticanje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605"/>
        <w:gridCol w:w="1484"/>
        <w:gridCol w:w="1560"/>
      </w:tblGrid>
      <w:tr w:rsidR="00E56EF9" w:rsidRPr="006D5C6A" w:rsidTr="00E06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7" w:type="dxa"/>
            <w:shd w:val="clear" w:color="auto" w:fill="A8D08D" w:themeFill="accent6" w:themeFillTint="99"/>
            <w:noWrap/>
            <w:hideMark/>
          </w:tcPr>
          <w:p w:rsidR="002A256D" w:rsidRPr="00A4081B" w:rsidRDefault="002A256D" w:rsidP="00A4275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Naziv funkcijske klasifikacije - OPIS</w:t>
            </w:r>
          </w:p>
        </w:tc>
        <w:tc>
          <w:tcPr>
            <w:tcW w:w="605" w:type="dxa"/>
            <w:shd w:val="clear" w:color="auto" w:fill="A8D08D" w:themeFill="accent6" w:themeFillTint="99"/>
            <w:hideMark/>
          </w:tcPr>
          <w:p w:rsidR="002A256D" w:rsidRPr="00A4081B" w:rsidRDefault="002A256D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484" w:type="dxa"/>
            <w:shd w:val="clear" w:color="auto" w:fill="A8D08D" w:themeFill="accent6" w:themeFillTint="99"/>
            <w:noWrap/>
          </w:tcPr>
          <w:p w:rsidR="002A256D" w:rsidRPr="00A4081B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:rsidR="002A256D" w:rsidRPr="00A4081B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2022.</w:t>
            </w:r>
          </w:p>
        </w:tc>
      </w:tr>
      <w:tr w:rsidR="00E56EF9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Opće javne usluge 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3.009.144,14</w:t>
            </w:r>
          </w:p>
        </w:tc>
        <w:tc>
          <w:tcPr>
            <w:tcW w:w="1560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2.809.882,52</w:t>
            </w:r>
          </w:p>
        </w:tc>
      </w:tr>
      <w:tr w:rsidR="00E56EF9" w:rsidRPr="006D5C6A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1F5573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Obrana</w:t>
            </w:r>
            <w:r w:rsidR="002A256D"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1F55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4" w:type="dxa"/>
            <w:noWrap/>
          </w:tcPr>
          <w:p w:rsidR="002A256D" w:rsidRPr="00A4081B" w:rsidRDefault="001F5573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noWrap/>
          </w:tcPr>
          <w:p w:rsidR="002A256D" w:rsidRPr="00A4081B" w:rsidRDefault="001F5573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F5573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</w:tcPr>
          <w:p w:rsidR="001F5573" w:rsidRPr="00A4081B" w:rsidRDefault="001F5573" w:rsidP="001F5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Javni red i sigurnost </w:t>
            </w:r>
          </w:p>
        </w:tc>
        <w:tc>
          <w:tcPr>
            <w:tcW w:w="605" w:type="dxa"/>
          </w:tcPr>
          <w:p w:rsidR="001F5573" w:rsidRPr="00A4081B" w:rsidRDefault="001F5573" w:rsidP="001F5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4" w:type="dxa"/>
            <w:noWrap/>
          </w:tcPr>
          <w:p w:rsidR="001F5573" w:rsidRPr="00A4081B" w:rsidRDefault="001F5573" w:rsidP="001F55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783.984,10</w:t>
            </w:r>
          </w:p>
        </w:tc>
        <w:tc>
          <w:tcPr>
            <w:tcW w:w="1560" w:type="dxa"/>
            <w:noWrap/>
          </w:tcPr>
          <w:p w:rsidR="001F5573" w:rsidRPr="00A4081B" w:rsidRDefault="001F5573" w:rsidP="001F55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894.883,40</w:t>
            </w:r>
          </w:p>
        </w:tc>
      </w:tr>
      <w:tr w:rsidR="00E56EF9" w:rsidRPr="006D5C6A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Ekonomski poslovi 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4.131.147,49</w:t>
            </w:r>
          </w:p>
        </w:tc>
        <w:tc>
          <w:tcPr>
            <w:tcW w:w="1560" w:type="dxa"/>
            <w:noWrap/>
          </w:tcPr>
          <w:p w:rsidR="002A256D" w:rsidRPr="00A4081B" w:rsidRDefault="002A256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2.030.665,73</w:t>
            </w:r>
          </w:p>
        </w:tc>
      </w:tr>
      <w:tr w:rsidR="00E56EF9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Zaštita okoliša 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449.025,05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467.832,80</w:t>
            </w:r>
          </w:p>
        </w:tc>
      </w:tr>
      <w:tr w:rsidR="00E56EF9" w:rsidRPr="006D5C6A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unapređenja stanovanja i zajednice 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899.235,02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719.423,19</w:t>
            </w:r>
          </w:p>
        </w:tc>
      </w:tr>
      <w:tr w:rsidR="00E56EF9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605" w:type="dxa"/>
            <w:hideMark/>
          </w:tcPr>
          <w:p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155.530,00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264</w:t>
            </w:r>
            <w:r w:rsidR="002A256D"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422,50</w:t>
            </w:r>
          </w:p>
        </w:tc>
      </w:tr>
      <w:tr w:rsidR="00E56EF9" w:rsidRPr="006D5C6A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Rekreacija, kultura i religija </w:t>
            </w:r>
          </w:p>
        </w:tc>
        <w:tc>
          <w:tcPr>
            <w:tcW w:w="605" w:type="dxa"/>
            <w:hideMark/>
          </w:tcPr>
          <w:p w:rsidR="002A256D" w:rsidRPr="00A4081B" w:rsidRDefault="00E56EF9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sz w:val="20"/>
                <w:szCs w:val="20"/>
              </w:rPr>
              <w:t>937.711,36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928.141,43</w:t>
            </w:r>
          </w:p>
        </w:tc>
      </w:tr>
      <w:tr w:rsidR="00E56EF9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605" w:type="dxa"/>
            <w:hideMark/>
          </w:tcPr>
          <w:p w:rsidR="002A256D" w:rsidRPr="00A4081B" w:rsidRDefault="00E56EF9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1.024.140,14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1.653.589,02</w:t>
            </w:r>
          </w:p>
        </w:tc>
      </w:tr>
      <w:tr w:rsidR="00E56EF9" w:rsidRPr="006D5C6A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Socijalna zaštita</w:t>
            </w:r>
          </w:p>
        </w:tc>
        <w:tc>
          <w:tcPr>
            <w:tcW w:w="605" w:type="dxa"/>
            <w:hideMark/>
          </w:tcPr>
          <w:p w:rsidR="002A256D" w:rsidRPr="00A4081B" w:rsidRDefault="00E56EF9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503.713,70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415.333,41</w:t>
            </w:r>
          </w:p>
        </w:tc>
      </w:tr>
      <w:tr w:rsidR="00E56EF9" w:rsidRPr="006D5C6A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05" w:type="dxa"/>
            <w:hideMark/>
          </w:tcPr>
          <w:p w:rsidR="002A256D" w:rsidRPr="00A4081B" w:rsidRDefault="00E56EF9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R1</w:t>
            </w:r>
          </w:p>
        </w:tc>
        <w:tc>
          <w:tcPr>
            <w:tcW w:w="1484" w:type="dxa"/>
            <w:noWrap/>
          </w:tcPr>
          <w:p w:rsidR="002A256D" w:rsidRPr="00A4081B" w:rsidRDefault="002A256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11.893.631,00</w:t>
            </w:r>
          </w:p>
        </w:tc>
        <w:tc>
          <w:tcPr>
            <w:tcW w:w="1560" w:type="dxa"/>
            <w:noWrap/>
          </w:tcPr>
          <w:p w:rsidR="002A256D" w:rsidRPr="00A4081B" w:rsidRDefault="00E56EF9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2A256D"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="002A256D"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84.174,00</w:t>
            </w:r>
          </w:p>
        </w:tc>
      </w:tr>
    </w:tbl>
    <w:p w:rsidR="00F70015" w:rsidRDefault="00F70015"/>
    <w:p w:rsidR="00F70015" w:rsidRPr="009976E2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78"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685707">
        <w:rPr>
          <w:rFonts w:ascii="Times New Roman" w:hAnsi="Times New Roman" w:cs="Times New Roman"/>
          <w:sz w:val="24"/>
          <w:szCs w:val="24"/>
        </w:rPr>
        <w:t>Promjene u vrijednos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(revalorizaciji) i promjene u obujmu imovine i obveza jesu događaji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685707">
        <w:rPr>
          <w:rFonts w:ascii="Times New Roman" w:hAnsi="Times New Roman" w:cs="Times New Roman"/>
          <w:sz w:val="24"/>
          <w:szCs w:val="24"/>
        </w:rPr>
        <w:t>utječu na neto vrijednost (razliku između imovine i obveza), a nisu rezultat ak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>vno</w:t>
      </w:r>
      <w:r>
        <w:rPr>
          <w:rFonts w:ascii="Times New Roman" w:hAnsi="Times New Roman" w:cs="Times New Roman"/>
          <w:sz w:val="24"/>
          <w:szCs w:val="24"/>
        </w:rPr>
        <w:t>sti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odnosno transakcija kao i reklasifikacija i zamjena jedne vrste imovine/obveza drugom. Ovaj izvještaj dopuna je podacima iz Bilance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15" w:rsidRPr="00386D1F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CD7779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4C6">
        <w:rPr>
          <w:rFonts w:ascii="Times New Roman" w:hAnsi="Times New Roman" w:cs="Times New Roman"/>
          <w:sz w:val="24"/>
          <w:szCs w:val="24"/>
        </w:rPr>
        <w:t>1</w:t>
      </w:r>
      <w:r w:rsidR="003E6772">
        <w:rPr>
          <w:rFonts w:ascii="Times New Roman" w:hAnsi="Times New Roman" w:cs="Times New Roman"/>
          <w:sz w:val="24"/>
          <w:szCs w:val="24"/>
        </w:rPr>
        <w:t>5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Izvještaj o promjenama u vrijednosti i obujmu imovine i obveza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D1F">
        <w:rPr>
          <w:rFonts w:ascii="Times New Roman" w:hAnsi="Times New Roman" w:cs="Times New Roman"/>
          <w:sz w:val="24"/>
          <w:szCs w:val="24"/>
        </w:rPr>
        <w:t xml:space="preserve">Iz izvještaja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1BAE">
        <w:rPr>
          <w:rFonts w:ascii="Times New Roman" w:hAnsi="Times New Roman" w:cs="Times New Roman"/>
          <w:sz w:val="24"/>
          <w:szCs w:val="24"/>
        </w:rPr>
        <w:t>Šifra 9151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6D1F">
        <w:rPr>
          <w:rFonts w:ascii="Times New Roman" w:hAnsi="Times New Roman" w:cs="Times New Roman"/>
          <w:sz w:val="24"/>
          <w:szCs w:val="24"/>
        </w:rPr>
        <w:t xml:space="preserve">je evidentno ukupno </w:t>
      </w:r>
      <w:r w:rsidR="00A01BAE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386D1F">
        <w:rPr>
          <w:rFonts w:ascii="Times New Roman" w:hAnsi="Times New Roman" w:cs="Times New Roman"/>
          <w:sz w:val="24"/>
          <w:szCs w:val="24"/>
        </w:rPr>
        <w:t>vrijednosti i obujma imovine u</w:t>
      </w:r>
      <w:r>
        <w:rPr>
          <w:rFonts w:ascii="Times New Roman" w:hAnsi="Times New Roman" w:cs="Times New Roman"/>
          <w:sz w:val="24"/>
          <w:szCs w:val="24"/>
        </w:rPr>
        <w:t xml:space="preserve"> iznosu od</w:t>
      </w:r>
      <w:r w:rsidR="00A01BAE">
        <w:rPr>
          <w:rFonts w:ascii="Times New Roman" w:hAnsi="Times New Roman" w:cs="Times New Roman"/>
          <w:sz w:val="24"/>
          <w:szCs w:val="24"/>
        </w:rPr>
        <w:t xml:space="preserve"> 201.707,88 kn.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418"/>
        <w:gridCol w:w="703"/>
      </w:tblGrid>
      <w:tr w:rsidR="000D2839" w:rsidRPr="00A30B77" w:rsidTr="000E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5" w:type="dxa"/>
            <w:shd w:val="clear" w:color="auto" w:fill="A8D08D" w:themeFill="accent6" w:themeFillTint="99"/>
            <w:vAlign w:val="center"/>
          </w:tcPr>
          <w:p w:rsidR="00F70015" w:rsidRPr="00067AFD" w:rsidRDefault="00F70015" w:rsidP="00A4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Opis promjene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F70015" w:rsidRPr="00067AFD" w:rsidRDefault="00F70015" w:rsidP="0083414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Iznos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F70015" w:rsidRPr="00067AFD" w:rsidRDefault="00F70015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Povećanje / smanjenje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F70015" w:rsidRPr="00067AFD" w:rsidRDefault="00A01BAE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Šifra</w:t>
            </w:r>
          </w:p>
        </w:tc>
      </w:tr>
      <w:tr w:rsidR="000D2839" w:rsidRPr="00A30B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83414D" w:rsidRPr="000F5F98" w:rsidRDefault="00603120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 promjene u obujmu proizvedene dugotrajne imovine došlo je zbog isknjižavanja iz evidencije</w:t>
            </w:r>
            <w:r w:rsidR="0059045B">
              <w:rPr>
                <w:rFonts w:ascii="Times New Roman" w:hAnsi="Times New Roman" w:cs="Times New Roman"/>
                <w:b w:val="0"/>
                <w:bCs w:val="0"/>
              </w:rPr>
              <w:t xml:space="preserve"> tv prijemnika marke S</w:t>
            </w:r>
            <w:r w:rsidR="002B01BB">
              <w:rPr>
                <w:rFonts w:ascii="Times New Roman" w:hAnsi="Times New Roman" w:cs="Times New Roman"/>
                <w:b w:val="0"/>
                <w:bCs w:val="0"/>
              </w:rPr>
              <w:t xml:space="preserve">amsung </w:t>
            </w:r>
            <w:r w:rsidR="0059045B">
              <w:rPr>
                <w:rFonts w:ascii="Times New Roman" w:hAnsi="Times New Roman" w:cs="Times New Roman"/>
                <w:b w:val="0"/>
                <w:bCs w:val="0"/>
              </w:rPr>
              <w:t xml:space="preserve">vrijednosti od 10.900,00 kn na temelju Odluke o darovanju Osnovnoj školi „Tučepi „ koja je donesena od strane Općinskog načelnika </w:t>
            </w:r>
            <w:r w:rsidR="002B01BB">
              <w:rPr>
                <w:rFonts w:ascii="Times New Roman" w:hAnsi="Times New Roman" w:cs="Times New Roman"/>
                <w:b w:val="0"/>
                <w:bCs w:val="0"/>
              </w:rPr>
              <w:t>dana</w:t>
            </w:r>
            <w:r w:rsidR="0059045B">
              <w:rPr>
                <w:rFonts w:ascii="Times New Roman" w:hAnsi="Times New Roman" w:cs="Times New Roman"/>
                <w:b w:val="0"/>
                <w:bCs w:val="0"/>
              </w:rPr>
              <w:t xml:space="preserve"> 17.10.2022.godine </w:t>
            </w:r>
            <w:r w:rsidR="0083414D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:rsidR="0083414D" w:rsidRPr="00067AFD" w:rsidRDefault="00EF2D15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1BAE">
              <w:rPr>
                <w:rFonts w:ascii="Times New Roman" w:hAnsi="Times New Roman" w:cs="Times New Roman"/>
              </w:rPr>
              <w:t>0.900,00</w:t>
            </w:r>
          </w:p>
        </w:tc>
        <w:tc>
          <w:tcPr>
            <w:tcW w:w="1418" w:type="dxa"/>
            <w:vAlign w:val="center"/>
          </w:tcPr>
          <w:p w:rsidR="0083414D" w:rsidRPr="00067AFD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Smanjenje</w:t>
            </w:r>
          </w:p>
        </w:tc>
        <w:tc>
          <w:tcPr>
            <w:tcW w:w="703" w:type="dxa"/>
            <w:vAlign w:val="center"/>
          </w:tcPr>
          <w:p w:rsidR="0083414D" w:rsidRPr="00067AFD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P018</w:t>
            </w:r>
          </w:p>
        </w:tc>
      </w:tr>
      <w:tr w:rsidR="006C0BEF" w:rsidRPr="00A30B77" w:rsidTr="00A4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C0BEF" w:rsidRPr="000F5F98" w:rsidRDefault="006C0BEF" w:rsidP="006C0BEF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 promjene u obujmu proizvedene dugotrajne imovine došlo je zbog isknjižavanja iz evidencije ulaganja u zgrade znanstvenih i obrazovnih institucija (Osnovna škola „Tučepi“) temeljem </w:t>
            </w:r>
            <w:r w:rsidR="0059045B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</w:rPr>
              <w:t>dluke o prijenosu imovine Općinskog vijeća Općine Tučepi od 15.11.2022. godine u iznosu od 190.807,88 kn</w:t>
            </w:r>
            <w:r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:rsidR="006C0BEF" w:rsidRPr="00067AFD" w:rsidRDefault="006C0BEF" w:rsidP="006C0BE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190.807,88</w:t>
            </w:r>
          </w:p>
        </w:tc>
        <w:tc>
          <w:tcPr>
            <w:tcW w:w="1418" w:type="dxa"/>
            <w:vAlign w:val="center"/>
          </w:tcPr>
          <w:p w:rsidR="006C0BEF" w:rsidRPr="00067AFD" w:rsidRDefault="006C0BEF" w:rsidP="006C0BE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Smanjenje</w:t>
            </w:r>
          </w:p>
        </w:tc>
        <w:tc>
          <w:tcPr>
            <w:tcW w:w="703" w:type="dxa"/>
            <w:vAlign w:val="center"/>
          </w:tcPr>
          <w:p w:rsidR="006C0BEF" w:rsidRPr="00067AFD" w:rsidRDefault="006C0BEF" w:rsidP="006C0BE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P018</w:t>
            </w:r>
          </w:p>
        </w:tc>
      </w:tr>
    </w:tbl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izvještaja je vidljivo da nije došlo do promjene u vrijednosti (revalorizacij</w:t>
      </w:r>
      <w:r w:rsidR="00E163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6379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1BAE">
        <w:rPr>
          <w:rFonts w:ascii="Times New Roman" w:hAnsi="Times New Roman" w:cs="Times New Roman"/>
          <w:sz w:val="24"/>
          <w:szCs w:val="24"/>
        </w:rPr>
        <w:t>Šifra 91511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7A" w:rsidRDefault="00C34F7A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E1674F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4F">
        <w:rPr>
          <w:rFonts w:ascii="Times New Roman" w:hAnsi="Times New Roman" w:cs="Times New Roman"/>
          <w:b/>
          <w:sz w:val="24"/>
          <w:szCs w:val="24"/>
        </w:rPr>
        <w:lastRenderedPageBreak/>
        <w:t>IZVJEŠTAJ O OBVEZAMA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Ovim izvještajem </w:t>
      </w:r>
      <w:r>
        <w:rPr>
          <w:rFonts w:ascii="Times New Roman" w:hAnsi="Times New Roman" w:cs="Times New Roman"/>
          <w:sz w:val="24"/>
          <w:szCs w:val="24"/>
        </w:rPr>
        <w:t>prati</w:t>
      </w:r>
      <w:r w:rsidRPr="00BD7A5A">
        <w:rPr>
          <w:rFonts w:ascii="Times New Roman" w:hAnsi="Times New Roman" w:cs="Times New Roman"/>
          <w:sz w:val="24"/>
          <w:szCs w:val="24"/>
        </w:rPr>
        <w:t xml:space="preserve"> se stanje obveza za rashode poslovanja, za nabavu nefinancijske imovine i obveza za financijsku imovinu i to na početku izvještajnog razdoblja, njihovog povećanja i podmirenja u izvještajnom razdoblju kao i stanja na kraju izvještajnog razdoblja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6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Obveze</w:t>
      </w:r>
    </w:p>
    <w:p w:rsidR="00F70015" w:rsidRPr="009D0FEF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FEF">
        <w:rPr>
          <w:rFonts w:ascii="Times New Roman" w:hAnsi="Times New Roman" w:cs="Times New Roman"/>
          <w:sz w:val="24"/>
          <w:szCs w:val="24"/>
        </w:rPr>
        <w:t>Stanje obveza na dan 1. siječnja 20</w:t>
      </w:r>
      <w:r w:rsidR="00443A5C" w:rsidRPr="009D0FEF">
        <w:rPr>
          <w:rFonts w:ascii="Times New Roman" w:hAnsi="Times New Roman" w:cs="Times New Roman"/>
          <w:sz w:val="24"/>
          <w:szCs w:val="24"/>
        </w:rPr>
        <w:t>2</w:t>
      </w:r>
      <w:r w:rsidR="00C64D2D" w:rsidRPr="009D0FEF">
        <w:rPr>
          <w:rFonts w:ascii="Times New Roman" w:hAnsi="Times New Roman" w:cs="Times New Roman"/>
          <w:sz w:val="24"/>
          <w:szCs w:val="24"/>
        </w:rPr>
        <w:t>2</w:t>
      </w:r>
      <w:r w:rsidRPr="009D0FEF">
        <w:rPr>
          <w:rFonts w:ascii="Times New Roman" w:hAnsi="Times New Roman" w:cs="Times New Roman"/>
          <w:sz w:val="24"/>
          <w:szCs w:val="24"/>
        </w:rPr>
        <w:t>. godine (</w:t>
      </w:r>
      <w:r w:rsidR="009D0FEF" w:rsidRPr="009D0FEF">
        <w:rPr>
          <w:rFonts w:ascii="Times New Roman" w:hAnsi="Times New Roman" w:cs="Times New Roman"/>
          <w:sz w:val="24"/>
          <w:szCs w:val="24"/>
        </w:rPr>
        <w:t>Šifra V001</w:t>
      </w:r>
      <w:r w:rsidRPr="009D0FEF">
        <w:rPr>
          <w:rFonts w:ascii="Times New Roman" w:hAnsi="Times New Roman" w:cs="Times New Roman"/>
          <w:sz w:val="24"/>
          <w:szCs w:val="24"/>
        </w:rPr>
        <w:t>) predstavlja nepodmirene obveze iz prošl</w:t>
      </w:r>
      <w:r w:rsidR="00443A5C" w:rsidRPr="009D0FEF">
        <w:rPr>
          <w:rFonts w:ascii="Times New Roman" w:hAnsi="Times New Roman" w:cs="Times New Roman"/>
          <w:sz w:val="24"/>
          <w:szCs w:val="24"/>
        </w:rPr>
        <w:t>ih</w:t>
      </w:r>
      <w:r w:rsidRPr="009D0FEF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443A5C" w:rsidRPr="009D0FEF">
        <w:rPr>
          <w:rFonts w:ascii="Times New Roman" w:hAnsi="Times New Roman" w:cs="Times New Roman"/>
          <w:sz w:val="24"/>
          <w:szCs w:val="24"/>
        </w:rPr>
        <w:t>ih</w:t>
      </w:r>
      <w:r w:rsidRPr="009D0FEF">
        <w:rPr>
          <w:rFonts w:ascii="Times New Roman" w:hAnsi="Times New Roman" w:cs="Times New Roman"/>
          <w:sz w:val="24"/>
          <w:szCs w:val="24"/>
        </w:rPr>
        <w:t xml:space="preserve"> godin</w:t>
      </w:r>
      <w:r w:rsidR="00443A5C" w:rsidRPr="009D0FEF">
        <w:rPr>
          <w:rFonts w:ascii="Times New Roman" w:hAnsi="Times New Roman" w:cs="Times New Roman"/>
          <w:sz w:val="24"/>
          <w:szCs w:val="24"/>
        </w:rPr>
        <w:t>a</w:t>
      </w:r>
      <w:r w:rsidRPr="009D0FEF">
        <w:rPr>
          <w:rFonts w:ascii="Times New Roman" w:hAnsi="Times New Roman" w:cs="Times New Roman"/>
          <w:sz w:val="24"/>
          <w:szCs w:val="24"/>
        </w:rPr>
        <w:t xml:space="preserve"> koje su prenesene u 20</w:t>
      </w:r>
      <w:r w:rsidR="00443A5C" w:rsidRPr="009D0FEF">
        <w:rPr>
          <w:rFonts w:ascii="Times New Roman" w:hAnsi="Times New Roman" w:cs="Times New Roman"/>
          <w:sz w:val="24"/>
          <w:szCs w:val="24"/>
        </w:rPr>
        <w:t>2</w:t>
      </w:r>
      <w:r w:rsidR="00C64D2D" w:rsidRPr="009D0FEF">
        <w:rPr>
          <w:rFonts w:ascii="Times New Roman" w:hAnsi="Times New Roman" w:cs="Times New Roman"/>
          <w:sz w:val="24"/>
          <w:szCs w:val="24"/>
        </w:rPr>
        <w:t>2</w:t>
      </w:r>
      <w:r w:rsidRPr="009D0FEF">
        <w:rPr>
          <w:rFonts w:ascii="Times New Roman" w:hAnsi="Times New Roman" w:cs="Times New Roman"/>
          <w:sz w:val="24"/>
          <w:szCs w:val="24"/>
        </w:rPr>
        <w:t>. godinu. Obrazac Obveze sadrži podatke o obvezama za razdoblje 01. siječnja do 31. prosinca 20</w:t>
      </w:r>
      <w:r w:rsidR="00443A5C" w:rsidRPr="009D0FEF">
        <w:rPr>
          <w:rFonts w:ascii="Times New Roman" w:hAnsi="Times New Roman" w:cs="Times New Roman"/>
          <w:sz w:val="24"/>
          <w:szCs w:val="24"/>
        </w:rPr>
        <w:t>2</w:t>
      </w:r>
      <w:r w:rsidR="00C64D2D" w:rsidRPr="009D0FEF">
        <w:rPr>
          <w:rFonts w:ascii="Times New Roman" w:hAnsi="Times New Roman" w:cs="Times New Roman"/>
          <w:sz w:val="24"/>
          <w:szCs w:val="24"/>
        </w:rPr>
        <w:t>2</w:t>
      </w:r>
      <w:r w:rsidRPr="009D0FEF">
        <w:rPr>
          <w:rFonts w:ascii="Times New Roman" w:hAnsi="Times New Roman" w:cs="Times New Roman"/>
          <w:sz w:val="24"/>
          <w:szCs w:val="24"/>
        </w:rPr>
        <w:t>. godine.</w:t>
      </w:r>
    </w:p>
    <w:p w:rsidR="00F70015" w:rsidRPr="00AD0CAE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FEF">
        <w:rPr>
          <w:rFonts w:ascii="Times New Roman" w:hAnsi="Times New Roman" w:cs="Times New Roman"/>
          <w:sz w:val="24"/>
          <w:szCs w:val="24"/>
        </w:rPr>
        <w:t>Ukupne obveze na dan 01. siječnja 20</w:t>
      </w:r>
      <w:r w:rsidR="00443A5C" w:rsidRPr="009D0FEF">
        <w:rPr>
          <w:rFonts w:ascii="Times New Roman" w:hAnsi="Times New Roman" w:cs="Times New Roman"/>
          <w:sz w:val="24"/>
          <w:szCs w:val="24"/>
        </w:rPr>
        <w:t>2</w:t>
      </w:r>
      <w:r w:rsidR="00C64D2D" w:rsidRPr="009D0FEF">
        <w:rPr>
          <w:rFonts w:ascii="Times New Roman" w:hAnsi="Times New Roman" w:cs="Times New Roman"/>
          <w:sz w:val="24"/>
          <w:szCs w:val="24"/>
        </w:rPr>
        <w:t>2</w:t>
      </w:r>
      <w:r w:rsidRPr="009D0FEF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9D0FEF" w:rsidRPr="009D0FEF">
        <w:rPr>
          <w:rFonts w:ascii="Times New Roman" w:hAnsi="Times New Roman" w:cs="Times New Roman"/>
          <w:sz w:val="24"/>
          <w:szCs w:val="24"/>
        </w:rPr>
        <w:t>3.965.929,43</w:t>
      </w:r>
      <w:r w:rsidRPr="009D0FEF">
        <w:rPr>
          <w:rFonts w:ascii="Times New Roman" w:hAnsi="Times New Roman" w:cs="Times New Roman"/>
          <w:sz w:val="24"/>
          <w:szCs w:val="24"/>
        </w:rPr>
        <w:t xml:space="preserve"> kn .</w:t>
      </w:r>
    </w:p>
    <w:p w:rsidR="00F70015" w:rsidRPr="00F02074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2074">
        <w:rPr>
          <w:rFonts w:ascii="Times New Roman" w:hAnsi="Times New Roman" w:cs="Times New Roman"/>
          <w:sz w:val="24"/>
          <w:szCs w:val="24"/>
        </w:rPr>
        <w:t xml:space="preserve">Povećanje obveza u izvještajnom razdoblju iznosi </w:t>
      </w:r>
      <w:r w:rsidR="009D0FEF" w:rsidRPr="00F02074">
        <w:rPr>
          <w:rFonts w:ascii="Times New Roman" w:hAnsi="Times New Roman" w:cs="Times New Roman"/>
          <w:sz w:val="24"/>
          <w:szCs w:val="24"/>
        </w:rPr>
        <w:t>7</w:t>
      </w:r>
      <w:r w:rsidR="00CB7CF5" w:rsidRPr="00F02074">
        <w:rPr>
          <w:rFonts w:ascii="Times New Roman" w:hAnsi="Times New Roman" w:cs="Times New Roman"/>
          <w:sz w:val="24"/>
          <w:szCs w:val="24"/>
        </w:rPr>
        <w:t>.</w:t>
      </w:r>
      <w:r w:rsidR="009D0FEF" w:rsidRPr="00F02074">
        <w:rPr>
          <w:rFonts w:ascii="Times New Roman" w:hAnsi="Times New Roman" w:cs="Times New Roman"/>
          <w:sz w:val="24"/>
          <w:szCs w:val="24"/>
        </w:rPr>
        <w:t>880.408,70</w:t>
      </w:r>
      <w:r w:rsidRPr="00F02074">
        <w:rPr>
          <w:rFonts w:ascii="Times New Roman" w:hAnsi="Times New Roman" w:cs="Times New Roman"/>
          <w:sz w:val="24"/>
          <w:szCs w:val="24"/>
        </w:rPr>
        <w:t xml:space="preserve"> kn (</w:t>
      </w:r>
      <w:r w:rsidR="009D0FEF" w:rsidRPr="00F02074">
        <w:rPr>
          <w:rFonts w:ascii="Times New Roman" w:hAnsi="Times New Roman" w:cs="Times New Roman"/>
          <w:sz w:val="24"/>
          <w:szCs w:val="24"/>
        </w:rPr>
        <w:t>Šifra V002</w:t>
      </w:r>
      <w:r w:rsidRPr="00F02074">
        <w:rPr>
          <w:rFonts w:ascii="Times New Roman" w:hAnsi="Times New Roman" w:cs="Times New Roman"/>
          <w:sz w:val="24"/>
          <w:szCs w:val="24"/>
        </w:rPr>
        <w:t xml:space="preserve">), dok su obveze podmirene u iznosu od </w:t>
      </w:r>
      <w:r w:rsidR="009D0FEF" w:rsidRPr="00F02074">
        <w:rPr>
          <w:rFonts w:ascii="Times New Roman" w:hAnsi="Times New Roman" w:cs="Times New Roman"/>
          <w:sz w:val="24"/>
          <w:szCs w:val="24"/>
        </w:rPr>
        <w:t>1</w:t>
      </w:r>
      <w:r w:rsidR="00C64D2D" w:rsidRPr="00F02074">
        <w:rPr>
          <w:rFonts w:ascii="Times New Roman" w:hAnsi="Times New Roman" w:cs="Times New Roman"/>
          <w:sz w:val="24"/>
          <w:szCs w:val="24"/>
        </w:rPr>
        <w:t>0</w:t>
      </w:r>
      <w:r w:rsidRPr="00F02074">
        <w:rPr>
          <w:rFonts w:ascii="Times New Roman" w:hAnsi="Times New Roman" w:cs="Times New Roman"/>
          <w:sz w:val="24"/>
          <w:szCs w:val="24"/>
        </w:rPr>
        <w:t>.</w:t>
      </w:r>
      <w:r w:rsidR="009D0FEF" w:rsidRPr="00F02074">
        <w:rPr>
          <w:rFonts w:ascii="Times New Roman" w:hAnsi="Times New Roman" w:cs="Times New Roman"/>
          <w:sz w:val="24"/>
          <w:szCs w:val="24"/>
        </w:rPr>
        <w:t>945</w:t>
      </w:r>
      <w:r w:rsidRPr="00F02074">
        <w:rPr>
          <w:rFonts w:ascii="Times New Roman" w:hAnsi="Times New Roman" w:cs="Times New Roman"/>
          <w:sz w:val="24"/>
          <w:szCs w:val="24"/>
        </w:rPr>
        <w:t>.</w:t>
      </w:r>
      <w:r w:rsidR="009D0FEF" w:rsidRPr="00F02074">
        <w:rPr>
          <w:rFonts w:ascii="Times New Roman" w:hAnsi="Times New Roman" w:cs="Times New Roman"/>
          <w:sz w:val="24"/>
          <w:szCs w:val="24"/>
        </w:rPr>
        <w:t>761,42</w:t>
      </w:r>
      <w:r w:rsidRPr="00F02074">
        <w:rPr>
          <w:rFonts w:ascii="Times New Roman" w:hAnsi="Times New Roman" w:cs="Times New Roman"/>
          <w:sz w:val="24"/>
          <w:szCs w:val="24"/>
        </w:rPr>
        <w:t xml:space="preserve"> kn (</w:t>
      </w:r>
      <w:r w:rsidR="009D0FEF" w:rsidRPr="00F02074">
        <w:rPr>
          <w:rFonts w:ascii="Times New Roman" w:hAnsi="Times New Roman" w:cs="Times New Roman"/>
          <w:sz w:val="24"/>
          <w:szCs w:val="24"/>
        </w:rPr>
        <w:t>Šifra V004</w:t>
      </w:r>
      <w:r w:rsidRPr="00F02074">
        <w:rPr>
          <w:rFonts w:ascii="Times New Roman" w:hAnsi="Times New Roman" w:cs="Times New Roman"/>
          <w:sz w:val="24"/>
          <w:szCs w:val="24"/>
        </w:rPr>
        <w:t>).</w:t>
      </w:r>
    </w:p>
    <w:p w:rsidR="00F70015" w:rsidRPr="00AD0CAE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074">
        <w:rPr>
          <w:rFonts w:ascii="Times New Roman" w:hAnsi="Times New Roman" w:cs="Times New Roman"/>
          <w:sz w:val="24"/>
          <w:szCs w:val="24"/>
        </w:rPr>
        <w:t>Stanje obveza na dan 31. prosinca 20</w:t>
      </w:r>
      <w:r w:rsidR="00E4134E" w:rsidRPr="00F02074">
        <w:rPr>
          <w:rFonts w:ascii="Times New Roman" w:hAnsi="Times New Roman" w:cs="Times New Roman"/>
          <w:sz w:val="24"/>
          <w:szCs w:val="24"/>
        </w:rPr>
        <w:t>2</w:t>
      </w:r>
      <w:r w:rsidR="00C64D2D" w:rsidRPr="00F02074">
        <w:rPr>
          <w:rFonts w:ascii="Times New Roman" w:hAnsi="Times New Roman" w:cs="Times New Roman"/>
          <w:sz w:val="24"/>
          <w:szCs w:val="24"/>
        </w:rPr>
        <w:t>2</w:t>
      </w:r>
      <w:r w:rsidRPr="00F02074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A77281" w:rsidRPr="00F02074">
        <w:rPr>
          <w:rFonts w:ascii="Times New Roman" w:hAnsi="Times New Roman" w:cs="Times New Roman"/>
          <w:sz w:val="24"/>
          <w:szCs w:val="24"/>
        </w:rPr>
        <w:t>900.576,71</w:t>
      </w:r>
      <w:r w:rsidRPr="00F02074">
        <w:rPr>
          <w:rFonts w:ascii="Times New Roman" w:hAnsi="Times New Roman" w:cs="Times New Roman"/>
          <w:sz w:val="24"/>
          <w:szCs w:val="24"/>
        </w:rPr>
        <w:t xml:space="preserve"> k</w:t>
      </w:r>
      <w:r w:rsidR="008208E0" w:rsidRPr="00F02074">
        <w:rPr>
          <w:rFonts w:ascii="Times New Roman" w:hAnsi="Times New Roman" w:cs="Times New Roman"/>
          <w:sz w:val="24"/>
          <w:szCs w:val="24"/>
        </w:rPr>
        <w:t>n</w:t>
      </w:r>
      <w:r w:rsidRPr="00F02074">
        <w:rPr>
          <w:rFonts w:ascii="Times New Roman" w:hAnsi="Times New Roman" w:cs="Times New Roman"/>
          <w:sz w:val="24"/>
          <w:szCs w:val="24"/>
        </w:rPr>
        <w:t xml:space="preserve"> (</w:t>
      </w:r>
      <w:r w:rsidR="00A77281" w:rsidRPr="00F02074">
        <w:rPr>
          <w:rFonts w:ascii="Times New Roman" w:hAnsi="Times New Roman" w:cs="Times New Roman"/>
          <w:sz w:val="24"/>
          <w:szCs w:val="24"/>
        </w:rPr>
        <w:t>Šifra V006</w:t>
      </w:r>
      <w:r w:rsidRPr="00F02074">
        <w:rPr>
          <w:rFonts w:ascii="Times New Roman" w:hAnsi="Times New Roman" w:cs="Times New Roman"/>
          <w:sz w:val="24"/>
          <w:szCs w:val="24"/>
        </w:rPr>
        <w:t>).</w:t>
      </w:r>
    </w:p>
    <w:p w:rsidR="00F70015" w:rsidRPr="0019238F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38F">
        <w:rPr>
          <w:rFonts w:ascii="Times New Roman" w:hAnsi="Times New Roman" w:cs="Times New Roman"/>
          <w:sz w:val="24"/>
          <w:szCs w:val="24"/>
        </w:rPr>
        <w:t>Stanje dospjelih obveza na kraju izvještajnog razdoblja (</w:t>
      </w:r>
      <w:r w:rsidR="00F02074" w:rsidRPr="0019238F">
        <w:rPr>
          <w:rFonts w:ascii="Times New Roman" w:hAnsi="Times New Roman" w:cs="Times New Roman"/>
          <w:sz w:val="24"/>
          <w:szCs w:val="24"/>
        </w:rPr>
        <w:t>Šifra V007</w:t>
      </w:r>
      <w:r w:rsidRPr="0019238F">
        <w:rPr>
          <w:rFonts w:ascii="Times New Roman" w:hAnsi="Times New Roman" w:cs="Times New Roman"/>
          <w:sz w:val="24"/>
          <w:szCs w:val="24"/>
        </w:rPr>
        <w:t xml:space="preserve">) iznosi </w:t>
      </w:r>
      <w:r w:rsidR="00F02074" w:rsidRPr="0019238F">
        <w:rPr>
          <w:rFonts w:ascii="Times New Roman" w:hAnsi="Times New Roman" w:cs="Times New Roman"/>
          <w:sz w:val="24"/>
          <w:szCs w:val="24"/>
        </w:rPr>
        <w:t xml:space="preserve">577.912,20 </w:t>
      </w:r>
      <w:r w:rsidRPr="0019238F">
        <w:rPr>
          <w:rFonts w:ascii="Times New Roman" w:hAnsi="Times New Roman" w:cs="Times New Roman"/>
          <w:sz w:val="24"/>
          <w:szCs w:val="24"/>
        </w:rPr>
        <w:t xml:space="preserve">kn. Stanje </w:t>
      </w:r>
      <w:r w:rsidR="001F2B23" w:rsidRPr="0019238F">
        <w:rPr>
          <w:rFonts w:ascii="Times New Roman" w:hAnsi="Times New Roman" w:cs="Times New Roman"/>
          <w:sz w:val="24"/>
          <w:szCs w:val="24"/>
        </w:rPr>
        <w:t>d</w:t>
      </w:r>
      <w:r w:rsidRPr="0019238F">
        <w:rPr>
          <w:rFonts w:ascii="Times New Roman" w:hAnsi="Times New Roman" w:cs="Times New Roman"/>
          <w:sz w:val="24"/>
          <w:szCs w:val="24"/>
        </w:rPr>
        <w:t xml:space="preserve">ospjelih obveza uključuje obveze za rashode poslovanja u iznosu od </w:t>
      </w:r>
      <w:r w:rsidR="00F02074" w:rsidRPr="0019238F">
        <w:rPr>
          <w:rFonts w:ascii="Times New Roman" w:hAnsi="Times New Roman" w:cs="Times New Roman"/>
          <w:sz w:val="24"/>
          <w:szCs w:val="24"/>
        </w:rPr>
        <w:t>385.484,26</w:t>
      </w:r>
      <w:r w:rsidRPr="0019238F">
        <w:rPr>
          <w:rFonts w:ascii="Times New Roman" w:hAnsi="Times New Roman" w:cs="Times New Roman"/>
          <w:sz w:val="24"/>
          <w:szCs w:val="24"/>
        </w:rPr>
        <w:t xml:space="preserve"> kn i obveze za nabavu nefinancijske imovine u iznosu od </w:t>
      </w:r>
      <w:r w:rsidR="00F02074" w:rsidRPr="0019238F">
        <w:rPr>
          <w:rFonts w:ascii="Times New Roman" w:hAnsi="Times New Roman" w:cs="Times New Roman"/>
          <w:sz w:val="24"/>
          <w:szCs w:val="24"/>
        </w:rPr>
        <w:t>192.427,94</w:t>
      </w:r>
      <w:r w:rsidRPr="0019238F">
        <w:rPr>
          <w:rFonts w:ascii="Times New Roman" w:hAnsi="Times New Roman" w:cs="Times New Roman"/>
          <w:sz w:val="24"/>
          <w:szCs w:val="24"/>
        </w:rPr>
        <w:t xml:space="preserve"> kn. Od ukupnih dospjelih obveza za rashode poslovanja, obveze za materijalne rashode (</w:t>
      </w:r>
      <w:r w:rsidR="00F02074" w:rsidRPr="0019238F">
        <w:rPr>
          <w:rFonts w:ascii="Times New Roman" w:hAnsi="Times New Roman" w:cs="Times New Roman"/>
          <w:sz w:val="24"/>
          <w:szCs w:val="24"/>
        </w:rPr>
        <w:t>Šifra D232</w:t>
      </w:r>
      <w:r w:rsidRPr="0019238F">
        <w:rPr>
          <w:rFonts w:ascii="Times New Roman" w:hAnsi="Times New Roman" w:cs="Times New Roman"/>
          <w:sz w:val="24"/>
          <w:szCs w:val="24"/>
        </w:rPr>
        <w:t xml:space="preserve">) iznose </w:t>
      </w:r>
      <w:r w:rsidR="00F02074" w:rsidRPr="0019238F">
        <w:rPr>
          <w:rFonts w:ascii="Times New Roman" w:hAnsi="Times New Roman" w:cs="Times New Roman"/>
          <w:sz w:val="24"/>
          <w:szCs w:val="24"/>
        </w:rPr>
        <w:t>384.122,5</w:t>
      </w:r>
      <w:r w:rsidR="00C64D2D" w:rsidRPr="0019238F">
        <w:rPr>
          <w:rFonts w:ascii="Times New Roman" w:hAnsi="Times New Roman" w:cs="Times New Roman"/>
          <w:sz w:val="24"/>
          <w:szCs w:val="24"/>
        </w:rPr>
        <w:t>0</w:t>
      </w:r>
      <w:r w:rsidR="00F02074" w:rsidRPr="0019238F">
        <w:rPr>
          <w:rFonts w:ascii="Times New Roman" w:hAnsi="Times New Roman" w:cs="Times New Roman"/>
          <w:sz w:val="24"/>
          <w:szCs w:val="24"/>
        </w:rPr>
        <w:t xml:space="preserve"> </w:t>
      </w:r>
      <w:r w:rsidRPr="0019238F">
        <w:rPr>
          <w:rFonts w:ascii="Times New Roman" w:hAnsi="Times New Roman" w:cs="Times New Roman"/>
          <w:sz w:val="24"/>
          <w:szCs w:val="24"/>
        </w:rPr>
        <w:t>kn</w:t>
      </w:r>
      <w:r w:rsidR="002B196F" w:rsidRPr="0019238F">
        <w:rPr>
          <w:rFonts w:ascii="Times New Roman" w:hAnsi="Times New Roman" w:cs="Times New Roman"/>
          <w:sz w:val="24"/>
          <w:szCs w:val="24"/>
        </w:rPr>
        <w:t xml:space="preserve"> i</w:t>
      </w:r>
      <w:r w:rsidR="001F2B23" w:rsidRPr="0019238F">
        <w:rPr>
          <w:rFonts w:ascii="Times New Roman" w:hAnsi="Times New Roman" w:cs="Times New Roman"/>
          <w:sz w:val="24"/>
          <w:szCs w:val="24"/>
        </w:rPr>
        <w:t xml:space="preserve"> </w:t>
      </w:r>
      <w:r w:rsidR="004C54C3" w:rsidRPr="0019238F">
        <w:rPr>
          <w:rFonts w:ascii="Times New Roman" w:hAnsi="Times New Roman" w:cs="Times New Roman"/>
          <w:sz w:val="24"/>
          <w:szCs w:val="24"/>
        </w:rPr>
        <w:t xml:space="preserve">ostale tekuće </w:t>
      </w:r>
      <w:r w:rsidRPr="0019238F">
        <w:rPr>
          <w:rFonts w:ascii="Times New Roman" w:hAnsi="Times New Roman" w:cs="Times New Roman"/>
          <w:sz w:val="24"/>
          <w:szCs w:val="24"/>
        </w:rPr>
        <w:t>obveze (</w:t>
      </w:r>
      <w:r w:rsidR="00F02074" w:rsidRPr="0019238F">
        <w:rPr>
          <w:rFonts w:ascii="Times New Roman" w:hAnsi="Times New Roman" w:cs="Times New Roman"/>
          <w:sz w:val="24"/>
          <w:szCs w:val="24"/>
        </w:rPr>
        <w:t>Šifra D239</w:t>
      </w:r>
      <w:r w:rsidRPr="0019238F">
        <w:rPr>
          <w:rFonts w:ascii="Times New Roman" w:hAnsi="Times New Roman" w:cs="Times New Roman"/>
          <w:sz w:val="24"/>
          <w:szCs w:val="24"/>
        </w:rPr>
        <w:t>) iznos</w:t>
      </w:r>
      <w:r w:rsidR="00CA6D28" w:rsidRPr="0019238F">
        <w:rPr>
          <w:rFonts w:ascii="Times New Roman" w:hAnsi="Times New Roman" w:cs="Times New Roman"/>
          <w:sz w:val="24"/>
          <w:szCs w:val="24"/>
        </w:rPr>
        <w:t>e</w:t>
      </w:r>
      <w:r w:rsidRPr="0019238F">
        <w:rPr>
          <w:rFonts w:ascii="Times New Roman" w:hAnsi="Times New Roman" w:cs="Times New Roman"/>
          <w:sz w:val="24"/>
          <w:szCs w:val="24"/>
        </w:rPr>
        <w:t xml:space="preserve"> </w:t>
      </w:r>
      <w:r w:rsidR="00F02074" w:rsidRPr="0019238F">
        <w:rPr>
          <w:rFonts w:ascii="Times New Roman" w:hAnsi="Times New Roman" w:cs="Times New Roman"/>
          <w:sz w:val="24"/>
          <w:szCs w:val="24"/>
        </w:rPr>
        <w:t>1</w:t>
      </w:r>
      <w:r w:rsidRPr="0019238F">
        <w:rPr>
          <w:rFonts w:ascii="Times New Roman" w:hAnsi="Times New Roman" w:cs="Times New Roman"/>
          <w:sz w:val="24"/>
          <w:szCs w:val="24"/>
        </w:rPr>
        <w:t>.</w:t>
      </w:r>
      <w:r w:rsidR="004C54C3" w:rsidRPr="0019238F">
        <w:rPr>
          <w:rFonts w:ascii="Times New Roman" w:hAnsi="Times New Roman" w:cs="Times New Roman"/>
          <w:sz w:val="24"/>
          <w:szCs w:val="24"/>
        </w:rPr>
        <w:t>36</w:t>
      </w:r>
      <w:r w:rsidR="00F02074" w:rsidRPr="0019238F">
        <w:rPr>
          <w:rFonts w:ascii="Times New Roman" w:hAnsi="Times New Roman" w:cs="Times New Roman"/>
          <w:sz w:val="24"/>
          <w:szCs w:val="24"/>
        </w:rPr>
        <w:t>1,76</w:t>
      </w:r>
      <w:r w:rsidRPr="0019238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67EF0" w:rsidRPr="000A3D03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3D03">
        <w:rPr>
          <w:rFonts w:ascii="Times New Roman" w:hAnsi="Times New Roman" w:cs="Times New Roman"/>
          <w:sz w:val="24"/>
          <w:szCs w:val="24"/>
        </w:rPr>
        <w:t>Stanje nedospjelih obveza na kraju izvještajnog razdoblja (</w:t>
      </w:r>
      <w:r w:rsidR="0019238F" w:rsidRPr="000A3D03">
        <w:rPr>
          <w:rFonts w:ascii="Times New Roman" w:hAnsi="Times New Roman" w:cs="Times New Roman"/>
          <w:sz w:val="24"/>
          <w:szCs w:val="24"/>
        </w:rPr>
        <w:t>Šifra V009</w:t>
      </w:r>
      <w:r w:rsidRPr="000A3D03">
        <w:rPr>
          <w:rFonts w:ascii="Times New Roman" w:hAnsi="Times New Roman" w:cs="Times New Roman"/>
          <w:sz w:val="24"/>
          <w:szCs w:val="24"/>
        </w:rPr>
        <w:t xml:space="preserve">) iznosi </w:t>
      </w:r>
      <w:r w:rsidR="0019238F" w:rsidRPr="000A3D03">
        <w:rPr>
          <w:rFonts w:ascii="Times New Roman" w:hAnsi="Times New Roman" w:cs="Times New Roman"/>
          <w:sz w:val="24"/>
          <w:szCs w:val="24"/>
        </w:rPr>
        <w:t xml:space="preserve">322.664,51 </w:t>
      </w:r>
      <w:r w:rsidRPr="000A3D03">
        <w:rPr>
          <w:rFonts w:ascii="Times New Roman" w:hAnsi="Times New Roman" w:cs="Times New Roman"/>
          <w:sz w:val="24"/>
          <w:szCs w:val="24"/>
        </w:rPr>
        <w:t>kn. Od ukupnih nedospjelih obveza, obveze za rashode poslovanja (</w:t>
      </w:r>
      <w:r w:rsidR="0019238F" w:rsidRPr="000A3D03">
        <w:rPr>
          <w:rFonts w:ascii="Times New Roman" w:hAnsi="Times New Roman" w:cs="Times New Roman"/>
          <w:sz w:val="24"/>
          <w:szCs w:val="24"/>
        </w:rPr>
        <w:t>Šifra ND23</w:t>
      </w:r>
      <w:r w:rsidRPr="000A3D03">
        <w:rPr>
          <w:rFonts w:ascii="Times New Roman" w:hAnsi="Times New Roman" w:cs="Times New Roman"/>
          <w:sz w:val="24"/>
          <w:szCs w:val="24"/>
        </w:rPr>
        <w:t xml:space="preserve">) iznose </w:t>
      </w:r>
      <w:r w:rsidR="0019238F" w:rsidRPr="000A3D03">
        <w:rPr>
          <w:rFonts w:ascii="Times New Roman" w:hAnsi="Times New Roman" w:cs="Times New Roman"/>
          <w:sz w:val="24"/>
          <w:szCs w:val="24"/>
        </w:rPr>
        <w:t xml:space="preserve">192.871,77 </w:t>
      </w:r>
      <w:r w:rsidRPr="000A3D03">
        <w:rPr>
          <w:rFonts w:ascii="Times New Roman" w:hAnsi="Times New Roman" w:cs="Times New Roman"/>
          <w:sz w:val="24"/>
          <w:szCs w:val="24"/>
        </w:rPr>
        <w:t>kn</w:t>
      </w:r>
      <w:r w:rsidR="0019238F" w:rsidRPr="000A3D03">
        <w:rPr>
          <w:rFonts w:ascii="Times New Roman" w:hAnsi="Times New Roman" w:cs="Times New Roman"/>
          <w:sz w:val="24"/>
          <w:szCs w:val="24"/>
        </w:rPr>
        <w:t xml:space="preserve"> a</w:t>
      </w:r>
      <w:r w:rsidRPr="000A3D03">
        <w:rPr>
          <w:rFonts w:ascii="Times New Roman" w:hAnsi="Times New Roman" w:cs="Times New Roman"/>
          <w:sz w:val="24"/>
          <w:szCs w:val="24"/>
        </w:rPr>
        <w:t xml:space="preserve"> obveze za financijsku imovinu iznose </w:t>
      </w:r>
      <w:r w:rsidR="0019238F" w:rsidRPr="000A3D03">
        <w:rPr>
          <w:rFonts w:ascii="Times New Roman" w:hAnsi="Times New Roman" w:cs="Times New Roman"/>
          <w:sz w:val="24"/>
          <w:szCs w:val="24"/>
        </w:rPr>
        <w:t>(ND dio 25,26</w:t>
      </w:r>
      <w:r w:rsidRPr="000A3D03">
        <w:rPr>
          <w:rFonts w:ascii="Times New Roman" w:hAnsi="Times New Roman" w:cs="Times New Roman"/>
          <w:sz w:val="24"/>
          <w:szCs w:val="24"/>
        </w:rPr>
        <w:t xml:space="preserve">) iznose </w:t>
      </w:r>
      <w:r w:rsidR="0019238F" w:rsidRPr="000A3D03">
        <w:rPr>
          <w:rFonts w:ascii="Times New Roman" w:hAnsi="Times New Roman" w:cs="Times New Roman"/>
          <w:sz w:val="24"/>
          <w:szCs w:val="24"/>
        </w:rPr>
        <w:t>129.792,74</w:t>
      </w:r>
      <w:r w:rsidRPr="000A3D03">
        <w:rPr>
          <w:rFonts w:ascii="Times New Roman" w:hAnsi="Times New Roman" w:cs="Times New Roman"/>
          <w:sz w:val="24"/>
          <w:szCs w:val="24"/>
        </w:rPr>
        <w:t xml:space="preserve"> kn</w:t>
      </w:r>
      <w:r w:rsidR="00E4134E" w:rsidRPr="000A3D03">
        <w:rPr>
          <w:rFonts w:ascii="Times New Roman" w:hAnsi="Times New Roman" w:cs="Times New Roman"/>
          <w:sz w:val="24"/>
          <w:szCs w:val="24"/>
        </w:rPr>
        <w:t xml:space="preserve"> (Iznos obveze prema Ministarstvu financija </w:t>
      </w:r>
      <w:r w:rsidR="00B83E7B" w:rsidRPr="000A3D03">
        <w:rPr>
          <w:rFonts w:ascii="Times New Roman" w:hAnsi="Times New Roman" w:cs="Times New Roman"/>
          <w:sz w:val="24"/>
          <w:szCs w:val="24"/>
        </w:rPr>
        <w:t>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E4134E" w:rsidRPr="000A3D03">
        <w:rPr>
          <w:rFonts w:ascii="Times New Roman" w:hAnsi="Times New Roman" w:cs="Times New Roman"/>
          <w:sz w:val="24"/>
          <w:szCs w:val="24"/>
        </w:rPr>
        <w:t>)</w:t>
      </w:r>
      <w:r w:rsidRPr="000A3D03">
        <w:rPr>
          <w:rFonts w:ascii="Times New Roman" w:hAnsi="Times New Roman" w:cs="Times New Roman"/>
          <w:sz w:val="24"/>
          <w:szCs w:val="24"/>
        </w:rPr>
        <w:t>.</w:t>
      </w:r>
    </w:p>
    <w:p w:rsidR="00F67EF0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Tučepi</w:t>
      </w:r>
      <w:r w:rsidRPr="00BD7A5A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7A5A">
        <w:rPr>
          <w:rFonts w:ascii="Times New Roman" w:hAnsi="Times New Roman" w:cs="Times New Roman"/>
          <w:sz w:val="24"/>
          <w:szCs w:val="24"/>
        </w:rPr>
        <w:t>. veljače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12FA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BD7A5A">
        <w:rPr>
          <w:rFonts w:ascii="Times New Roman" w:hAnsi="Times New Roman" w:cs="Times New Roman"/>
          <w:sz w:val="24"/>
          <w:szCs w:val="24"/>
        </w:rPr>
        <w:t>. godine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>
        <w:rPr>
          <w:rFonts w:ascii="Times New Roman" w:hAnsi="Times New Roman" w:cs="Times New Roman"/>
          <w:sz w:val="24"/>
          <w:szCs w:val="24"/>
        </w:rPr>
        <w:t>Frane Šimić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Telefon za kontakt: 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7A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623</w:t>
      </w:r>
      <w:r w:rsidRPr="00BD7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595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E-mail za kontakt: </w:t>
      </w:r>
      <w:r>
        <w:rPr>
          <w:rFonts w:ascii="Times New Roman" w:hAnsi="Times New Roman" w:cs="Times New Roman"/>
          <w:sz w:val="24"/>
          <w:szCs w:val="24"/>
        </w:rPr>
        <w:t>frane.simic@tucepi.hr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Odgovorna osoba: </w:t>
      </w:r>
      <w:r>
        <w:rPr>
          <w:rFonts w:ascii="Times New Roman" w:hAnsi="Times New Roman" w:cs="Times New Roman"/>
          <w:sz w:val="24"/>
          <w:szCs w:val="24"/>
        </w:rPr>
        <w:t>Ante Čobrnić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_________________________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Potpis voditelja računovodstva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Potpis odgovorne osobe</w:t>
      </w:r>
    </w:p>
    <w:p w:rsidR="00F70015" w:rsidRDefault="00F70015"/>
    <w:sectPr w:rsidR="00F7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2750"/>
    <w:multiLevelType w:val="hybridMultilevel"/>
    <w:tmpl w:val="C5ACE1B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460"/>
    <w:multiLevelType w:val="hybridMultilevel"/>
    <w:tmpl w:val="EE60666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78"/>
    <w:multiLevelType w:val="hybridMultilevel"/>
    <w:tmpl w:val="C374D49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34"/>
    <w:multiLevelType w:val="hybridMultilevel"/>
    <w:tmpl w:val="6328607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C"/>
    <w:rsid w:val="00004656"/>
    <w:rsid w:val="00013623"/>
    <w:rsid w:val="0002466A"/>
    <w:rsid w:val="00033F91"/>
    <w:rsid w:val="00041C0C"/>
    <w:rsid w:val="000442A0"/>
    <w:rsid w:val="00053627"/>
    <w:rsid w:val="00062A93"/>
    <w:rsid w:val="000636C9"/>
    <w:rsid w:val="000720E7"/>
    <w:rsid w:val="00072A2F"/>
    <w:rsid w:val="00074E17"/>
    <w:rsid w:val="00085437"/>
    <w:rsid w:val="000908B1"/>
    <w:rsid w:val="00091334"/>
    <w:rsid w:val="00096ADB"/>
    <w:rsid w:val="000A0F0A"/>
    <w:rsid w:val="000A18F2"/>
    <w:rsid w:val="000A1992"/>
    <w:rsid w:val="000A3D03"/>
    <w:rsid w:val="000A6D0D"/>
    <w:rsid w:val="000B502E"/>
    <w:rsid w:val="000B793C"/>
    <w:rsid w:val="000C71CD"/>
    <w:rsid w:val="000D2839"/>
    <w:rsid w:val="000D7E0C"/>
    <w:rsid w:val="000E0687"/>
    <w:rsid w:val="000E1AEC"/>
    <w:rsid w:val="000E212C"/>
    <w:rsid w:val="000E3B3B"/>
    <w:rsid w:val="000E40CA"/>
    <w:rsid w:val="000E4DC4"/>
    <w:rsid w:val="000F171C"/>
    <w:rsid w:val="000F7759"/>
    <w:rsid w:val="00100758"/>
    <w:rsid w:val="001019C4"/>
    <w:rsid w:val="00131992"/>
    <w:rsid w:val="00132B27"/>
    <w:rsid w:val="00134370"/>
    <w:rsid w:val="001433CF"/>
    <w:rsid w:val="0014358A"/>
    <w:rsid w:val="001720B6"/>
    <w:rsid w:val="00172F01"/>
    <w:rsid w:val="00173242"/>
    <w:rsid w:val="001750D7"/>
    <w:rsid w:val="001778AA"/>
    <w:rsid w:val="001864F4"/>
    <w:rsid w:val="0019238F"/>
    <w:rsid w:val="001A12FA"/>
    <w:rsid w:val="001B0B49"/>
    <w:rsid w:val="001B0B7C"/>
    <w:rsid w:val="001B2295"/>
    <w:rsid w:val="001B731A"/>
    <w:rsid w:val="001C37B3"/>
    <w:rsid w:val="001C780B"/>
    <w:rsid w:val="001C7AC0"/>
    <w:rsid w:val="001D3AB5"/>
    <w:rsid w:val="001F0189"/>
    <w:rsid w:val="001F2B23"/>
    <w:rsid w:val="001F3E70"/>
    <w:rsid w:val="001F5573"/>
    <w:rsid w:val="001F6663"/>
    <w:rsid w:val="00201698"/>
    <w:rsid w:val="00207414"/>
    <w:rsid w:val="00213BEF"/>
    <w:rsid w:val="0021502C"/>
    <w:rsid w:val="00217D9B"/>
    <w:rsid w:val="0022197E"/>
    <w:rsid w:val="00233F97"/>
    <w:rsid w:val="002376EB"/>
    <w:rsid w:val="00244ABF"/>
    <w:rsid w:val="00247D75"/>
    <w:rsid w:val="00256727"/>
    <w:rsid w:val="002572DD"/>
    <w:rsid w:val="002576E7"/>
    <w:rsid w:val="00266C67"/>
    <w:rsid w:val="00267E01"/>
    <w:rsid w:val="002759A4"/>
    <w:rsid w:val="0028316D"/>
    <w:rsid w:val="002837B4"/>
    <w:rsid w:val="002849EE"/>
    <w:rsid w:val="002859F5"/>
    <w:rsid w:val="00287707"/>
    <w:rsid w:val="00287C7A"/>
    <w:rsid w:val="00295B48"/>
    <w:rsid w:val="002A256D"/>
    <w:rsid w:val="002A5B3D"/>
    <w:rsid w:val="002B01BB"/>
    <w:rsid w:val="002B196F"/>
    <w:rsid w:val="002B1BD5"/>
    <w:rsid w:val="002C4EE6"/>
    <w:rsid w:val="002D0277"/>
    <w:rsid w:val="002D1DD5"/>
    <w:rsid w:val="002D7B6B"/>
    <w:rsid w:val="002E090E"/>
    <w:rsid w:val="002E6180"/>
    <w:rsid w:val="002F5C78"/>
    <w:rsid w:val="002F6B47"/>
    <w:rsid w:val="0030356F"/>
    <w:rsid w:val="00303B68"/>
    <w:rsid w:val="00303FE7"/>
    <w:rsid w:val="0030783C"/>
    <w:rsid w:val="00311012"/>
    <w:rsid w:val="00314CD9"/>
    <w:rsid w:val="003165C6"/>
    <w:rsid w:val="00325663"/>
    <w:rsid w:val="00331774"/>
    <w:rsid w:val="003435AA"/>
    <w:rsid w:val="0034376A"/>
    <w:rsid w:val="00347E6F"/>
    <w:rsid w:val="00350C31"/>
    <w:rsid w:val="00350C63"/>
    <w:rsid w:val="00360738"/>
    <w:rsid w:val="00361A4D"/>
    <w:rsid w:val="003705AF"/>
    <w:rsid w:val="00370C9D"/>
    <w:rsid w:val="003724A9"/>
    <w:rsid w:val="00373B15"/>
    <w:rsid w:val="003745ED"/>
    <w:rsid w:val="00383408"/>
    <w:rsid w:val="00386290"/>
    <w:rsid w:val="00391CCD"/>
    <w:rsid w:val="003942AF"/>
    <w:rsid w:val="0039647E"/>
    <w:rsid w:val="0039760B"/>
    <w:rsid w:val="003A0F48"/>
    <w:rsid w:val="003A49C2"/>
    <w:rsid w:val="003A7765"/>
    <w:rsid w:val="003C1C37"/>
    <w:rsid w:val="003D14E7"/>
    <w:rsid w:val="003D2089"/>
    <w:rsid w:val="003D24C1"/>
    <w:rsid w:val="003D3982"/>
    <w:rsid w:val="003D3CF4"/>
    <w:rsid w:val="003D4464"/>
    <w:rsid w:val="003D4DAD"/>
    <w:rsid w:val="003D4F9E"/>
    <w:rsid w:val="003D7D74"/>
    <w:rsid w:val="003E550C"/>
    <w:rsid w:val="003E602B"/>
    <w:rsid w:val="003E6772"/>
    <w:rsid w:val="003F5E26"/>
    <w:rsid w:val="003F70E8"/>
    <w:rsid w:val="00400E97"/>
    <w:rsid w:val="004046CC"/>
    <w:rsid w:val="00406BD2"/>
    <w:rsid w:val="00407EAD"/>
    <w:rsid w:val="00410920"/>
    <w:rsid w:val="00413F9E"/>
    <w:rsid w:val="0044137B"/>
    <w:rsid w:val="00441815"/>
    <w:rsid w:val="00443A5C"/>
    <w:rsid w:val="00444C6D"/>
    <w:rsid w:val="00447BDF"/>
    <w:rsid w:val="00452445"/>
    <w:rsid w:val="00461F65"/>
    <w:rsid w:val="004739D9"/>
    <w:rsid w:val="00474002"/>
    <w:rsid w:val="00475161"/>
    <w:rsid w:val="00486A82"/>
    <w:rsid w:val="00494A06"/>
    <w:rsid w:val="004A333D"/>
    <w:rsid w:val="004A5EB2"/>
    <w:rsid w:val="004B3221"/>
    <w:rsid w:val="004B3631"/>
    <w:rsid w:val="004B38F8"/>
    <w:rsid w:val="004C2719"/>
    <w:rsid w:val="004C54C3"/>
    <w:rsid w:val="004D18D4"/>
    <w:rsid w:val="004D6C26"/>
    <w:rsid w:val="004D74C9"/>
    <w:rsid w:val="004F2A0F"/>
    <w:rsid w:val="004F2AF8"/>
    <w:rsid w:val="004F2FE6"/>
    <w:rsid w:val="00501219"/>
    <w:rsid w:val="00501894"/>
    <w:rsid w:val="00506548"/>
    <w:rsid w:val="00513B84"/>
    <w:rsid w:val="005227D0"/>
    <w:rsid w:val="005313E8"/>
    <w:rsid w:val="00541D58"/>
    <w:rsid w:val="00542F8D"/>
    <w:rsid w:val="00543C6F"/>
    <w:rsid w:val="005460A2"/>
    <w:rsid w:val="00547A81"/>
    <w:rsid w:val="00551A5E"/>
    <w:rsid w:val="00553090"/>
    <w:rsid w:val="00557014"/>
    <w:rsid w:val="0056230E"/>
    <w:rsid w:val="00564608"/>
    <w:rsid w:val="0056520B"/>
    <w:rsid w:val="0056746C"/>
    <w:rsid w:val="00577508"/>
    <w:rsid w:val="00580963"/>
    <w:rsid w:val="005819A7"/>
    <w:rsid w:val="0058204F"/>
    <w:rsid w:val="00582994"/>
    <w:rsid w:val="0059045B"/>
    <w:rsid w:val="00591D53"/>
    <w:rsid w:val="00593DE7"/>
    <w:rsid w:val="00595AAD"/>
    <w:rsid w:val="005A1343"/>
    <w:rsid w:val="005A233C"/>
    <w:rsid w:val="005B512D"/>
    <w:rsid w:val="005C308C"/>
    <w:rsid w:val="005C6412"/>
    <w:rsid w:val="005D0860"/>
    <w:rsid w:val="005D4960"/>
    <w:rsid w:val="005D4A01"/>
    <w:rsid w:val="005D6CEA"/>
    <w:rsid w:val="005E42EA"/>
    <w:rsid w:val="005F4B7A"/>
    <w:rsid w:val="005F6B08"/>
    <w:rsid w:val="00603120"/>
    <w:rsid w:val="0060442D"/>
    <w:rsid w:val="0060474C"/>
    <w:rsid w:val="006062A1"/>
    <w:rsid w:val="00621259"/>
    <w:rsid w:val="00624DEC"/>
    <w:rsid w:val="00626E3F"/>
    <w:rsid w:val="00631B5C"/>
    <w:rsid w:val="00631D7D"/>
    <w:rsid w:val="006344AC"/>
    <w:rsid w:val="0064042B"/>
    <w:rsid w:val="0064137D"/>
    <w:rsid w:val="00644575"/>
    <w:rsid w:val="006474CC"/>
    <w:rsid w:val="006536CD"/>
    <w:rsid w:val="00653845"/>
    <w:rsid w:val="0065384E"/>
    <w:rsid w:val="00654136"/>
    <w:rsid w:val="0065595D"/>
    <w:rsid w:val="006608D8"/>
    <w:rsid w:val="00661572"/>
    <w:rsid w:val="00670E9B"/>
    <w:rsid w:val="00671CA5"/>
    <w:rsid w:val="00674DBD"/>
    <w:rsid w:val="0068456F"/>
    <w:rsid w:val="00684D31"/>
    <w:rsid w:val="00690179"/>
    <w:rsid w:val="0069385E"/>
    <w:rsid w:val="006B1BD2"/>
    <w:rsid w:val="006C002D"/>
    <w:rsid w:val="006C0BEF"/>
    <w:rsid w:val="006C146C"/>
    <w:rsid w:val="006C707F"/>
    <w:rsid w:val="006D518D"/>
    <w:rsid w:val="006E1A8C"/>
    <w:rsid w:val="006E30E8"/>
    <w:rsid w:val="006E537C"/>
    <w:rsid w:val="006E7B31"/>
    <w:rsid w:val="006F2001"/>
    <w:rsid w:val="00701CA3"/>
    <w:rsid w:val="00716C5A"/>
    <w:rsid w:val="007212A9"/>
    <w:rsid w:val="00724FAF"/>
    <w:rsid w:val="00726864"/>
    <w:rsid w:val="00726FB6"/>
    <w:rsid w:val="007312E8"/>
    <w:rsid w:val="007353FD"/>
    <w:rsid w:val="00757D9F"/>
    <w:rsid w:val="007651C8"/>
    <w:rsid w:val="0077124F"/>
    <w:rsid w:val="00773E7A"/>
    <w:rsid w:val="00774B9C"/>
    <w:rsid w:val="00775C39"/>
    <w:rsid w:val="00783975"/>
    <w:rsid w:val="00783A2C"/>
    <w:rsid w:val="007A0B35"/>
    <w:rsid w:val="007B7A17"/>
    <w:rsid w:val="007C752A"/>
    <w:rsid w:val="007C7B07"/>
    <w:rsid w:val="007D1BA6"/>
    <w:rsid w:val="007E24E9"/>
    <w:rsid w:val="007E305B"/>
    <w:rsid w:val="007E60BA"/>
    <w:rsid w:val="007E6953"/>
    <w:rsid w:val="007F759A"/>
    <w:rsid w:val="00801715"/>
    <w:rsid w:val="0080465F"/>
    <w:rsid w:val="00805DAA"/>
    <w:rsid w:val="00807C0E"/>
    <w:rsid w:val="008121E4"/>
    <w:rsid w:val="00812D69"/>
    <w:rsid w:val="008134AF"/>
    <w:rsid w:val="008208E0"/>
    <w:rsid w:val="00824E80"/>
    <w:rsid w:val="0083414D"/>
    <w:rsid w:val="008401CC"/>
    <w:rsid w:val="00845213"/>
    <w:rsid w:val="00864820"/>
    <w:rsid w:val="00870405"/>
    <w:rsid w:val="00887697"/>
    <w:rsid w:val="008A10B0"/>
    <w:rsid w:val="008B79B8"/>
    <w:rsid w:val="008C463B"/>
    <w:rsid w:val="008C71D3"/>
    <w:rsid w:val="008C7B78"/>
    <w:rsid w:val="008D78FD"/>
    <w:rsid w:val="008E7A23"/>
    <w:rsid w:val="008F07AA"/>
    <w:rsid w:val="008F60D3"/>
    <w:rsid w:val="008F611C"/>
    <w:rsid w:val="008F7639"/>
    <w:rsid w:val="008F7F14"/>
    <w:rsid w:val="00902EED"/>
    <w:rsid w:val="009073B3"/>
    <w:rsid w:val="00916403"/>
    <w:rsid w:val="009177A9"/>
    <w:rsid w:val="009203D4"/>
    <w:rsid w:val="00927BA0"/>
    <w:rsid w:val="00931282"/>
    <w:rsid w:val="00933F1F"/>
    <w:rsid w:val="00934DCC"/>
    <w:rsid w:val="00936590"/>
    <w:rsid w:val="0094682E"/>
    <w:rsid w:val="00947AC3"/>
    <w:rsid w:val="00954B86"/>
    <w:rsid w:val="00954BC8"/>
    <w:rsid w:val="00956E65"/>
    <w:rsid w:val="00966702"/>
    <w:rsid w:val="0097146E"/>
    <w:rsid w:val="00976390"/>
    <w:rsid w:val="00980ED6"/>
    <w:rsid w:val="0098191A"/>
    <w:rsid w:val="009877EB"/>
    <w:rsid w:val="00987830"/>
    <w:rsid w:val="0099322B"/>
    <w:rsid w:val="00994E4B"/>
    <w:rsid w:val="009967C1"/>
    <w:rsid w:val="00997484"/>
    <w:rsid w:val="009A06AA"/>
    <w:rsid w:val="009A46C8"/>
    <w:rsid w:val="009B0230"/>
    <w:rsid w:val="009B6ACC"/>
    <w:rsid w:val="009B6B08"/>
    <w:rsid w:val="009C2F24"/>
    <w:rsid w:val="009C5ECB"/>
    <w:rsid w:val="009C75D2"/>
    <w:rsid w:val="009D0FEF"/>
    <w:rsid w:val="009D2CCE"/>
    <w:rsid w:val="009D6861"/>
    <w:rsid w:val="009E1CF7"/>
    <w:rsid w:val="009E3994"/>
    <w:rsid w:val="00A00D84"/>
    <w:rsid w:val="00A01BAE"/>
    <w:rsid w:val="00A16BDD"/>
    <w:rsid w:val="00A23027"/>
    <w:rsid w:val="00A24726"/>
    <w:rsid w:val="00A2670F"/>
    <w:rsid w:val="00A37246"/>
    <w:rsid w:val="00A4081B"/>
    <w:rsid w:val="00A4158A"/>
    <w:rsid w:val="00A42759"/>
    <w:rsid w:val="00A466BF"/>
    <w:rsid w:val="00A505DB"/>
    <w:rsid w:val="00A5408C"/>
    <w:rsid w:val="00A55400"/>
    <w:rsid w:val="00A602C8"/>
    <w:rsid w:val="00A61EA8"/>
    <w:rsid w:val="00A77281"/>
    <w:rsid w:val="00A94407"/>
    <w:rsid w:val="00A948B6"/>
    <w:rsid w:val="00A94AFE"/>
    <w:rsid w:val="00AA4B50"/>
    <w:rsid w:val="00AA60B7"/>
    <w:rsid w:val="00AB0F39"/>
    <w:rsid w:val="00AB1EA8"/>
    <w:rsid w:val="00AC1D44"/>
    <w:rsid w:val="00AD0CAE"/>
    <w:rsid w:val="00AD4A5E"/>
    <w:rsid w:val="00AD7F20"/>
    <w:rsid w:val="00AE1856"/>
    <w:rsid w:val="00AE276F"/>
    <w:rsid w:val="00AE3D83"/>
    <w:rsid w:val="00AE5E05"/>
    <w:rsid w:val="00AE5E82"/>
    <w:rsid w:val="00AF555C"/>
    <w:rsid w:val="00AF6D9C"/>
    <w:rsid w:val="00B0233E"/>
    <w:rsid w:val="00B26A76"/>
    <w:rsid w:val="00B26DB6"/>
    <w:rsid w:val="00B33423"/>
    <w:rsid w:val="00B347E9"/>
    <w:rsid w:val="00B372A4"/>
    <w:rsid w:val="00B374EA"/>
    <w:rsid w:val="00B414F2"/>
    <w:rsid w:val="00B447BC"/>
    <w:rsid w:val="00B46207"/>
    <w:rsid w:val="00B55146"/>
    <w:rsid w:val="00B64744"/>
    <w:rsid w:val="00B70F28"/>
    <w:rsid w:val="00B72890"/>
    <w:rsid w:val="00B83E7B"/>
    <w:rsid w:val="00B84277"/>
    <w:rsid w:val="00B95EEA"/>
    <w:rsid w:val="00B964A3"/>
    <w:rsid w:val="00B967F2"/>
    <w:rsid w:val="00B96AF9"/>
    <w:rsid w:val="00BA4CB1"/>
    <w:rsid w:val="00BA5355"/>
    <w:rsid w:val="00BB2446"/>
    <w:rsid w:val="00BC1387"/>
    <w:rsid w:val="00BC1BAC"/>
    <w:rsid w:val="00BC338A"/>
    <w:rsid w:val="00BE08C0"/>
    <w:rsid w:val="00BF09C5"/>
    <w:rsid w:val="00C0001B"/>
    <w:rsid w:val="00C058CA"/>
    <w:rsid w:val="00C06984"/>
    <w:rsid w:val="00C175E8"/>
    <w:rsid w:val="00C2078C"/>
    <w:rsid w:val="00C3279F"/>
    <w:rsid w:val="00C33068"/>
    <w:rsid w:val="00C34F7A"/>
    <w:rsid w:val="00C366DA"/>
    <w:rsid w:val="00C46DC4"/>
    <w:rsid w:val="00C52E5E"/>
    <w:rsid w:val="00C55842"/>
    <w:rsid w:val="00C569B5"/>
    <w:rsid w:val="00C6090F"/>
    <w:rsid w:val="00C63F20"/>
    <w:rsid w:val="00C64D2D"/>
    <w:rsid w:val="00C67396"/>
    <w:rsid w:val="00C7751E"/>
    <w:rsid w:val="00C8741C"/>
    <w:rsid w:val="00C8784C"/>
    <w:rsid w:val="00C95C7C"/>
    <w:rsid w:val="00CA056A"/>
    <w:rsid w:val="00CA6D28"/>
    <w:rsid w:val="00CA6D55"/>
    <w:rsid w:val="00CB77A1"/>
    <w:rsid w:val="00CB7CF5"/>
    <w:rsid w:val="00CC1FA5"/>
    <w:rsid w:val="00CC4C33"/>
    <w:rsid w:val="00CC79B8"/>
    <w:rsid w:val="00CE1340"/>
    <w:rsid w:val="00CE7EBD"/>
    <w:rsid w:val="00CF43D4"/>
    <w:rsid w:val="00D066EF"/>
    <w:rsid w:val="00D1462D"/>
    <w:rsid w:val="00D166A1"/>
    <w:rsid w:val="00D22A84"/>
    <w:rsid w:val="00D25860"/>
    <w:rsid w:val="00D320D3"/>
    <w:rsid w:val="00D35971"/>
    <w:rsid w:val="00D36D66"/>
    <w:rsid w:val="00D46CBA"/>
    <w:rsid w:val="00D50130"/>
    <w:rsid w:val="00D84E0C"/>
    <w:rsid w:val="00DA192C"/>
    <w:rsid w:val="00DA1A96"/>
    <w:rsid w:val="00DA788B"/>
    <w:rsid w:val="00DB02A5"/>
    <w:rsid w:val="00DB6CE3"/>
    <w:rsid w:val="00DC059A"/>
    <w:rsid w:val="00DC31C5"/>
    <w:rsid w:val="00DC3F11"/>
    <w:rsid w:val="00DC734E"/>
    <w:rsid w:val="00DC7CAD"/>
    <w:rsid w:val="00DD1A1A"/>
    <w:rsid w:val="00DD34DA"/>
    <w:rsid w:val="00DD5734"/>
    <w:rsid w:val="00DD7C0D"/>
    <w:rsid w:val="00DE0C87"/>
    <w:rsid w:val="00DF1059"/>
    <w:rsid w:val="00DF6AE2"/>
    <w:rsid w:val="00E00E15"/>
    <w:rsid w:val="00E0572F"/>
    <w:rsid w:val="00E06FE8"/>
    <w:rsid w:val="00E11C80"/>
    <w:rsid w:val="00E1295E"/>
    <w:rsid w:val="00E16379"/>
    <w:rsid w:val="00E21A79"/>
    <w:rsid w:val="00E21E5C"/>
    <w:rsid w:val="00E25042"/>
    <w:rsid w:val="00E2755E"/>
    <w:rsid w:val="00E3515B"/>
    <w:rsid w:val="00E35F15"/>
    <w:rsid w:val="00E4134E"/>
    <w:rsid w:val="00E43AB4"/>
    <w:rsid w:val="00E45EA8"/>
    <w:rsid w:val="00E52CE4"/>
    <w:rsid w:val="00E53186"/>
    <w:rsid w:val="00E56EF9"/>
    <w:rsid w:val="00E57EE2"/>
    <w:rsid w:val="00E63F8B"/>
    <w:rsid w:val="00E75811"/>
    <w:rsid w:val="00E8369F"/>
    <w:rsid w:val="00E901C5"/>
    <w:rsid w:val="00EA2D9F"/>
    <w:rsid w:val="00EA490F"/>
    <w:rsid w:val="00EB1FFD"/>
    <w:rsid w:val="00EB33BD"/>
    <w:rsid w:val="00EB541D"/>
    <w:rsid w:val="00EB691D"/>
    <w:rsid w:val="00EC0C66"/>
    <w:rsid w:val="00EC1290"/>
    <w:rsid w:val="00EC3F8D"/>
    <w:rsid w:val="00EC6067"/>
    <w:rsid w:val="00ED04C7"/>
    <w:rsid w:val="00ED6335"/>
    <w:rsid w:val="00EE100B"/>
    <w:rsid w:val="00EE277D"/>
    <w:rsid w:val="00EF108E"/>
    <w:rsid w:val="00EF2D15"/>
    <w:rsid w:val="00EF452D"/>
    <w:rsid w:val="00EF7F62"/>
    <w:rsid w:val="00F02057"/>
    <w:rsid w:val="00F02074"/>
    <w:rsid w:val="00F0490F"/>
    <w:rsid w:val="00F0529D"/>
    <w:rsid w:val="00F074C6"/>
    <w:rsid w:val="00F10B02"/>
    <w:rsid w:val="00F13AC7"/>
    <w:rsid w:val="00F2205F"/>
    <w:rsid w:val="00F242B9"/>
    <w:rsid w:val="00F324B7"/>
    <w:rsid w:val="00F3417B"/>
    <w:rsid w:val="00F37860"/>
    <w:rsid w:val="00F4185C"/>
    <w:rsid w:val="00F42185"/>
    <w:rsid w:val="00F50BED"/>
    <w:rsid w:val="00F641EC"/>
    <w:rsid w:val="00F67EF0"/>
    <w:rsid w:val="00F70015"/>
    <w:rsid w:val="00F73E62"/>
    <w:rsid w:val="00F84D66"/>
    <w:rsid w:val="00F90B1B"/>
    <w:rsid w:val="00FA0B0B"/>
    <w:rsid w:val="00FA0EF4"/>
    <w:rsid w:val="00FA3674"/>
    <w:rsid w:val="00FA5247"/>
    <w:rsid w:val="00FB1BF3"/>
    <w:rsid w:val="00FB6855"/>
    <w:rsid w:val="00FB74B7"/>
    <w:rsid w:val="00FC17AB"/>
    <w:rsid w:val="00FC31CD"/>
    <w:rsid w:val="00FD1062"/>
    <w:rsid w:val="00FD4DCC"/>
    <w:rsid w:val="00FD5BA0"/>
    <w:rsid w:val="00FD6F06"/>
    <w:rsid w:val="00FD6F76"/>
    <w:rsid w:val="00FD7463"/>
    <w:rsid w:val="00FE1F16"/>
    <w:rsid w:val="00FE3B24"/>
    <w:rsid w:val="00FE5DA7"/>
    <w:rsid w:val="00FF298F"/>
    <w:rsid w:val="00FF6365"/>
    <w:rsid w:val="00FF7A9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AC63"/>
  <w15:chartTrackingRefBased/>
  <w15:docId w15:val="{674E587B-BDFA-48B0-9B97-271C361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7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83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3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B7C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F700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3D20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3D2089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Srednjesjenanje2-Isticanje5">
    <w:name w:val="Medium Shading 2 Accent 5"/>
    <w:basedOn w:val="Obinatablica"/>
    <w:uiPriority w:val="64"/>
    <w:rsid w:val="008C46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2">
    <w:name w:val="Light List Accent 2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1">
    <w:name w:val="Light List Accent 1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8C46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ezproreda">
    <w:name w:val="No Spacing"/>
    <w:uiPriority w:val="1"/>
    <w:qFormat/>
    <w:rsid w:val="0078397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83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CE8E-C849-4378-8529-21EDE19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23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Vjekoslav Šimić</cp:lastModifiedBy>
  <cp:revision>574</cp:revision>
  <cp:lastPrinted>2023-02-14T12:14:00Z</cp:lastPrinted>
  <dcterms:created xsi:type="dcterms:W3CDTF">2021-02-11T11:35:00Z</dcterms:created>
  <dcterms:modified xsi:type="dcterms:W3CDTF">2023-02-14T12:15:00Z</dcterms:modified>
</cp:coreProperties>
</file>